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1E7" w:rsidRDefault="003201E7" w:rsidP="003201E7">
      <w:pPr>
        <w:rPr>
          <w:color w:val="1F497D"/>
        </w:rPr>
      </w:pPr>
      <w:r>
        <w:rPr>
          <w:b/>
          <w:color w:val="1F497D"/>
        </w:rPr>
        <w:t>Background/Summary</w:t>
      </w:r>
      <w:r>
        <w:rPr>
          <w:color w:val="1F497D"/>
        </w:rPr>
        <w:t>:   Team Foundation Server (TFS) has been continuing to grow as a popular choice for Configuration Management within the Public Sector Software Development market.  While it is still very common for a Government development team to only leverage TFS for Source Control features initially, more and more customers are showing desire to have better reporting, visibility and traceability within their development processes and very slowly realizing that this can be provided by leveraging additional features of TFS.   This slow realization is essentially what sparks the initial demand for higher-cost features of Visual Studio features that can complement a strong ALM strategy facilitated by TFS.</w:t>
      </w:r>
    </w:p>
    <w:p w:rsidR="003201E7" w:rsidRDefault="003201E7" w:rsidP="003201E7">
      <w:pPr>
        <w:rPr>
          <w:color w:val="1F497D"/>
        </w:rPr>
      </w:pPr>
    </w:p>
    <w:p w:rsidR="003201E7" w:rsidRDefault="003201E7" w:rsidP="003201E7">
      <w:pPr>
        <w:rPr>
          <w:color w:val="1F497D"/>
        </w:rPr>
      </w:pPr>
      <w:r>
        <w:rPr>
          <w:b/>
          <w:color w:val="1F497D"/>
        </w:rPr>
        <w:t>The USPS Market Challenge</w:t>
      </w:r>
      <w:r>
        <w:rPr>
          <w:color w:val="1F497D"/>
        </w:rPr>
        <w:t xml:space="preserve">:   As with many customers and industries, the US Public Sector development shops consider themselves “different”.   In working with 1000’s of software development teams across all Government  the PS-DPE sales team would agree with that assessment, however, the “different” is best defined as “immature” or “antiquated”.    </w:t>
      </w:r>
      <w:proofErr w:type="gramStart"/>
      <w:r>
        <w:rPr>
          <w:color w:val="1F497D"/>
        </w:rPr>
        <w:t>Thus, bringing solutions to this market that are very forward-thinking and cutting-edge are often intimidating and overkill for these teams.</w:t>
      </w:r>
      <w:proofErr w:type="gramEnd"/>
      <w:r>
        <w:rPr>
          <w:color w:val="1F497D"/>
        </w:rPr>
        <w:t xml:space="preserve">   Solutions that provide simplicity, minimal ramp-time and easy-to-understand value is what these teams find most attractive.    In the Commercial business, IT and software can be used as a strategic advantage over competitors.   In the world of no-competition and shrinking budgets this market is “different” because their motivations and success criteria are different.</w:t>
      </w:r>
    </w:p>
    <w:p w:rsidR="003201E7" w:rsidRDefault="003201E7" w:rsidP="003201E7">
      <w:pPr>
        <w:rPr>
          <w:color w:val="1F497D"/>
        </w:rPr>
      </w:pPr>
    </w:p>
    <w:p w:rsidR="003201E7" w:rsidRDefault="003201E7" w:rsidP="003201E7">
      <w:pPr>
        <w:rPr>
          <w:color w:val="1F497D"/>
        </w:rPr>
      </w:pPr>
      <w:r>
        <w:rPr>
          <w:b/>
          <w:color w:val="1F497D"/>
        </w:rPr>
        <w:t>Solution</w:t>
      </w:r>
      <w:r>
        <w:rPr>
          <w:color w:val="1F497D"/>
        </w:rPr>
        <w:t xml:space="preserve">:  Because the core value props of TFS are directly in line with Government interests (i.e. low-cost, flexible, familiar), there is tremendous opportunity to accelerate the adoption/sales of TFS and related products.    The USPS-DPE sales team strongly believes that an optimal way of achieving this is leverage the TFS customization capabilities and create a TFS demonstration that allows a Government customer to actually visualize how it could be used in their teams today.    Furthermore, upon seeing this customized TFS in demonstrations, seminars, marketing campaigns, </w:t>
      </w:r>
      <w:proofErr w:type="spellStart"/>
      <w:r>
        <w:rPr>
          <w:color w:val="1F497D"/>
        </w:rPr>
        <w:t>etc</w:t>
      </w:r>
      <w:proofErr w:type="spellEnd"/>
      <w:r>
        <w:rPr>
          <w:color w:val="1F497D"/>
        </w:rPr>
        <w:t>, the teams will be further compelled to take the next step to adoption/sale when learning that the customized version is available to them via an open source accelerator package; “</w:t>
      </w:r>
      <w:proofErr w:type="spellStart"/>
      <w:r>
        <w:rPr>
          <w:color w:val="1F497D"/>
        </w:rPr>
        <w:t>GovDev</w:t>
      </w:r>
      <w:proofErr w:type="spellEnd"/>
      <w:r>
        <w:rPr>
          <w:color w:val="1F497D"/>
        </w:rPr>
        <w:t xml:space="preserve"> for TFS Accelerator”.     This accelerator will include a number of assets that will streamline the customization of TFS to align with the most commonly seen approaches to software development processes in Public Sector development shops today.</w:t>
      </w:r>
    </w:p>
    <w:p w:rsidR="003201E7" w:rsidRDefault="003201E7" w:rsidP="003201E7">
      <w:pPr>
        <w:rPr>
          <w:color w:val="1F497D"/>
        </w:rPr>
      </w:pPr>
    </w:p>
    <w:p w:rsidR="003201E7" w:rsidRDefault="003201E7" w:rsidP="003201E7">
      <w:pPr>
        <w:rPr>
          <w:color w:val="1F497D"/>
        </w:rPr>
      </w:pPr>
      <w:r>
        <w:rPr>
          <w:color w:val="1F497D"/>
        </w:rPr>
        <w:t xml:space="preserve">The </w:t>
      </w:r>
      <w:proofErr w:type="spellStart"/>
      <w:r>
        <w:rPr>
          <w:i/>
          <w:color w:val="1F497D"/>
        </w:rPr>
        <w:t>GovDev</w:t>
      </w:r>
      <w:proofErr w:type="spellEnd"/>
      <w:r>
        <w:rPr>
          <w:i/>
          <w:color w:val="1F497D"/>
        </w:rPr>
        <w:t xml:space="preserve"> for TFS Accelerator</w:t>
      </w:r>
      <w:r>
        <w:rPr>
          <w:color w:val="1F497D"/>
        </w:rPr>
        <w:t xml:space="preserve"> will provide 3 core elements in </w:t>
      </w:r>
      <w:r>
        <w:rPr>
          <w:b/>
          <w:color w:val="1F497D"/>
        </w:rPr>
        <w:t>phase 1</w:t>
      </w:r>
      <w:r>
        <w:rPr>
          <w:color w:val="1F497D"/>
        </w:rPr>
        <w:t xml:space="preserve"> and all </w:t>
      </w:r>
      <w:proofErr w:type="gramStart"/>
      <w:r>
        <w:rPr>
          <w:color w:val="1F497D"/>
        </w:rPr>
        <w:t>be</w:t>
      </w:r>
      <w:proofErr w:type="gramEnd"/>
      <w:r>
        <w:rPr>
          <w:color w:val="1F497D"/>
        </w:rPr>
        <w:t xml:space="preserve"> installed via a package install process:</w:t>
      </w:r>
    </w:p>
    <w:p w:rsidR="003201E7" w:rsidRDefault="003201E7" w:rsidP="003201E7">
      <w:pPr>
        <w:pStyle w:val="ListParagraph"/>
        <w:numPr>
          <w:ilvl w:val="1"/>
          <w:numId w:val="1"/>
        </w:numPr>
        <w:rPr>
          <w:color w:val="1F497D"/>
        </w:rPr>
      </w:pPr>
      <w:proofErr w:type="spellStart"/>
      <w:r>
        <w:rPr>
          <w:color w:val="1F497D"/>
        </w:rPr>
        <w:t>GovDev</w:t>
      </w:r>
      <w:proofErr w:type="spellEnd"/>
      <w:r>
        <w:rPr>
          <w:color w:val="1F497D"/>
        </w:rPr>
        <w:t xml:space="preserve"> TFS Process Template</w:t>
      </w:r>
    </w:p>
    <w:p w:rsidR="003201E7" w:rsidRDefault="003201E7" w:rsidP="003201E7">
      <w:pPr>
        <w:pStyle w:val="ListParagraph"/>
        <w:numPr>
          <w:ilvl w:val="1"/>
          <w:numId w:val="1"/>
        </w:numPr>
        <w:rPr>
          <w:color w:val="1F497D"/>
        </w:rPr>
      </w:pPr>
      <w:r>
        <w:rPr>
          <w:color w:val="1F497D"/>
        </w:rPr>
        <w:t xml:space="preserve">A set of custom reports that map to the </w:t>
      </w:r>
      <w:proofErr w:type="spellStart"/>
      <w:r>
        <w:rPr>
          <w:color w:val="1F497D"/>
        </w:rPr>
        <w:t>GovDev</w:t>
      </w:r>
      <w:proofErr w:type="spellEnd"/>
      <w:r>
        <w:rPr>
          <w:color w:val="1F497D"/>
        </w:rPr>
        <w:t xml:space="preserve"> TFS Process Template (displayed on SharePoint Portal)</w:t>
      </w:r>
    </w:p>
    <w:p w:rsidR="003201E7" w:rsidRDefault="003201E7" w:rsidP="003201E7">
      <w:pPr>
        <w:pStyle w:val="ListParagraph"/>
        <w:numPr>
          <w:ilvl w:val="1"/>
          <w:numId w:val="1"/>
        </w:numPr>
        <w:rPr>
          <w:color w:val="1F497D"/>
        </w:rPr>
      </w:pPr>
      <w:r>
        <w:rPr>
          <w:color w:val="1F497D"/>
        </w:rPr>
        <w:t>Integrated Process Documentation</w:t>
      </w:r>
    </w:p>
    <w:p w:rsidR="003201E7" w:rsidRDefault="003201E7" w:rsidP="003201E7">
      <w:pPr>
        <w:pStyle w:val="ListParagraph"/>
        <w:numPr>
          <w:ilvl w:val="1"/>
          <w:numId w:val="1"/>
        </w:numPr>
        <w:rPr>
          <w:color w:val="1F497D"/>
        </w:rPr>
      </w:pPr>
      <w:r>
        <w:rPr>
          <w:color w:val="1F497D"/>
        </w:rPr>
        <w:t xml:space="preserve">Enable key settings:   Check-in (WI association &amp; comments),  “Nightly Build </w:t>
      </w:r>
      <w:proofErr w:type="spellStart"/>
      <w:r>
        <w:rPr>
          <w:color w:val="1F497D"/>
        </w:rPr>
        <w:t>Dev</w:t>
      </w:r>
      <w:proofErr w:type="spellEnd"/>
      <w:r>
        <w:rPr>
          <w:color w:val="1F497D"/>
        </w:rPr>
        <w:t xml:space="preserve">” (unit test, CA, CC, </w:t>
      </w:r>
      <w:proofErr w:type="spellStart"/>
      <w:r>
        <w:rPr>
          <w:color w:val="1F497D"/>
        </w:rPr>
        <w:t>IntlliTrace</w:t>
      </w:r>
      <w:proofErr w:type="spellEnd"/>
      <w:r>
        <w:rPr>
          <w:color w:val="1F497D"/>
        </w:rPr>
        <w:t>)</w:t>
      </w:r>
    </w:p>
    <w:p w:rsidR="003201E7" w:rsidRDefault="003201E7" w:rsidP="003201E7">
      <w:pPr>
        <w:rPr>
          <w:color w:val="1F497D"/>
        </w:rPr>
      </w:pPr>
    </w:p>
    <w:p w:rsidR="003201E7" w:rsidRDefault="003201E7" w:rsidP="003201E7">
      <w:pPr>
        <w:rPr>
          <w:color w:val="1F497D"/>
        </w:rPr>
      </w:pPr>
      <w:r>
        <w:rPr>
          <w:color w:val="1F497D"/>
        </w:rPr>
        <w:t xml:space="preserve">The </w:t>
      </w:r>
      <w:proofErr w:type="spellStart"/>
      <w:r>
        <w:rPr>
          <w:i/>
          <w:color w:val="1F497D"/>
        </w:rPr>
        <w:t>GovDev</w:t>
      </w:r>
      <w:proofErr w:type="spellEnd"/>
      <w:r>
        <w:rPr>
          <w:i/>
          <w:color w:val="1F497D"/>
        </w:rPr>
        <w:t xml:space="preserve"> for TFS Accelerator</w:t>
      </w:r>
      <w:r>
        <w:rPr>
          <w:color w:val="1F497D"/>
        </w:rPr>
        <w:t xml:space="preserve"> </w:t>
      </w:r>
      <w:r>
        <w:rPr>
          <w:b/>
          <w:color w:val="1F497D"/>
        </w:rPr>
        <w:t>phase 2</w:t>
      </w:r>
      <w:r>
        <w:rPr>
          <w:color w:val="1F497D"/>
        </w:rPr>
        <w:t xml:space="preserve"> goals are:</w:t>
      </w:r>
    </w:p>
    <w:p w:rsidR="003201E7" w:rsidRDefault="003201E7" w:rsidP="003201E7">
      <w:pPr>
        <w:pStyle w:val="ListParagraph"/>
        <w:numPr>
          <w:ilvl w:val="1"/>
          <w:numId w:val="2"/>
        </w:numPr>
        <w:ind w:left="1440"/>
        <w:rPr>
          <w:color w:val="1F497D"/>
        </w:rPr>
      </w:pPr>
      <w:r>
        <w:rPr>
          <w:color w:val="1F497D"/>
        </w:rPr>
        <w:t xml:space="preserve">Expand the install process to optionally attach a sample TFS project with sample data built leveraging the </w:t>
      </w:r>
      <w:proofErr w:type="spellStart"/>
      <w:r>
        <w:rPr>
          <w:color w:val="1F497D"/>
        </w:rPr>
        <w:t>GovDev</w:t>
      </w:r>
      <w:proofErr w:type="spellEnd"/>
      <w:r>
        <w:rPr>
          <w:color w:val="1F497D"/>
        </w:rPr>
        <w:t xml:space="preserve"> TFS Process Template</w:t>
      </w:r>
    </w:p>
    <w:p w:rsidR="003201E7" w:rsidRDefault="003201E7" w:rsidP="003201E7">
      <w:pPr>
        <w:pStyle w:val="ListParagraph"/>
        <w:numPr>
          <w:ilvl w:val="1"/>
          <w:numId w:val="2"/>
        </w:numPr>
        <w:ind w:left="1440"/>
        <w:rPr>
          <w:color w:val="1F497D"/>
        </w:rPr>
      </w:pPr>
      <w:r>
        <w:rPr>
          <w:color w:val="1F497D"/>
        </w:rPr>
        <w:t xml:space="preserve">A set of pre-built supporting assets:  Microsoft Project File, Microsoft Word File with </w:t>
      </w:r>
      <w:proofErr w:type="spellStart"/>
      <w:r>
        <w:rPr>
          <w:color w:val="1F497D"/>
        </w:rPr>
        <w:t>TeamSpec</w:t>
      </w:r>
      <w:proofErr w:type="spellEnd"/>
      <w:r>
        <w:rPr>
          <w:color w:val="1F497D"/>
        </w:rPr>
        <w:t xml:space="preserve"> Skin, etc.</w:t>
      </w:r>
    </w:p>
    <w:p w:rsidR="003201E7" w:rsidRDefault="003201E7" w:rsidP="003201E7">
      <w:pPr>
        <w:pStyle w:val="ListParagraph"/>
        <w:numPr>
          <w:ilvl w:val="1"/>
          <w:numId w:val="2"/>
        </w:numPr>
        <w:ind w:left="1440"/>
        <w:rPr>
          <w:color w:val="1F497D"/>
        </w:rPr>
      </w:pPr>
      <w:r>
        <w:rPr>
          <w:color w:val="1F497D"/>
        </w:rPr>
        <w:t xml:space="preserve">A Visual Studio Start Page Gadget pointing to the </w:t>
      </w:r>
      <w:hyperlink r:id="rId6" w:history="1">
        <w:r>
          <w:rPr>
            <w:rStyle w:val="Hyperlink"/>
          </w:rPr>
          <w:t>USPS DPE Blog</w:t>
        </w:r>
      </w:hyperlink>
      <w:r>
        <w:rPr>
          <w:color w:val="1F497D"/>
        </w:rPr>
        <w:t>.</w:t>
      </w:r>
    </w:p>
    <w:p w:rsidR="003201E7" w:rsidRDefault="003201E7" w:rsidP="003201E7">
      <w:pPr>
        <w:pStyle w:val="ListParagraph"/>
        <w:numPr>
          <w:ilvl w:val="1"/>
          <w:numId w:val="2"/>
        </w:numPr>
        <w:ind w:left="1440"/>
        <w:rPr>
          <w:color w:val="1F497D"/>
        </w:rPr>
      </w:pPr>
      <w:r>
        <w:rPr>
          <w:color w:val="1F497D"/>
        </w:rPr>
        <w:t xml:space="preserve">Other useful utilities with examples leveraging the sample TFS data (i.e. </w:t>
      </w:r>
      <w:hyperlink r:id="rId7" w:history="1">
        <w:proofErr w:type="spellStart"/>
        <w:r>
          <w:rPr>
            <w:rStyle w:val="Hyperlink"/>
          </w:rPr>
          <w:t>TestScribe</w:t>
        </w:r>
        <w:proofErr w:type="spellEnd"/>
      </w:hyperlink>
      <w:r>
        <w:rPr>
          <w:color w:val="1F497D"/>
        </w:rPr>
        <w:t>)</w:t>
      </w:r>
    </w:p>
    <w:p w:rsidR="003201E7" w:rsidRDefault="003201E7" w:rsidP="003201E7">
      <w:pPr>
        <w:rPr>
          <w:color w:val="1F497D"/>
        </w:rPr>
      </w:pPr>
    </w:p>
    <w:p w:rsidR="003201E7" w:rsidRDefault="003201E7" w:rsidP="003201E7">
      <w:pPr>
        <w:rPr>
          <w:color w:val="1F497D"/>
        </w:rPr>
      </w:pPr>
    </w:p>
    <w:p w:rsidR="003201E7" w:rsidRDefault="003201E7" w:rsidP="003201E7">
      <w:pPr>
        <w:rPr>
          <w:b/>
          <w:color w:val="1F497D"/>
        </w:rPr>
      </w:pPr>
      <w:r>
        <w:rPr>
          <w:b/>
          <w:color w:val="1F497D"/>
        </w:rPr>
        <w:lastRenderedPageBreak/>
        <w:t>Solution Requirements:</w:t>
      </w:r>
    </w:p>
    <w:p w:rsidR="003201E7" w:rsidRPr="00355F73" w:rsidRDefault="003201E7" w:rsidP="003201E7">
      <w:pPr>
        <w:rPr>
          <w:b/>
          <w:color w:val="1F497D"/>
          <w:sz w:val="16"/>
          <w:szCs w:val="16"/>
        </w:rPr>
      </w:pPr>
    </w:p>
    <w:p w:rsidR="003201E7" w:rsidRDefault="003201E7" w:rsidP="003201E7">
      <w:pPr>
        <w:rPr>
          <w:color w:val="1F497D"/>
        </w:rPr>
      </w:pPr>
      <w:proofErr w:type="spellStart"/>
      <w:r>
        <w:rPr>
          <w:color w:val="1F497D"/>
          <w:u w:val="single"/>
        </w:rPr>
        <w:t>GovDev</w:t>
      </w:r>
      <w:proofErr w:type="spellEnd"/>
      <w:r>
        <w:rPr>
          <w:color w:val="1F497D"/>
          <w:u w:val="single"/>
        </w:rPr>
        <w:t xml:space="preserve"> TFS Process Template</w:t>
      </w:r>
      <w:r>
        <w:rPr>
          <w:color w:val="1F497D"/>
        </w:rPr>
        <w:t xml:space="preserve">:   The Process template shall be a combination of the current </w:t>
      </w:r>
      <w:proofErr w:type="spellStart"/>
      <w:r>
        <w:rPr>
          <w:color w:val="1F497D"/>
        </w:rPr>
        <w:t>CMMi</w:t>
      </w:r>
      <w:proofErr w:type="spellEnd"/>
      <w:r>
        <w:rPr>
          <w:color w:val="1F497D"/>
        </w:rPr>
        <w:t xml:space="preserve"> template and the </w:t>
      </w:r>
      <w:proofErr w:type="gramStart"/>
      <w:r>
        <w:rPr>
          <w:color w:val="1F497D"/>
        </w:rPr>
        <w:t>Agile</w:t>
      </w:r>
      <w:proofErr w:type="gramEnd"/>
      <w:r>
        <w:rPr>
          <w:color w:val="1F497D"/>
        </w:rPr>
        <w:t xml:space="preserve"> template.  This approach should be taken to achieve the commonly seen “Formal-Agile-Formal” or “Waterfall-Agile-Waterfall” </w:t>
      </w:r>
      <w:r w:rsidR="007D15DE">
        <w:rPr>
          <w:color w:val="1F497D"/>
        </w:rPr>
        <w:t xml:space="preserve"> or “W-agile” </w:t>
      </w:r>
      <w:r>
        <w:rPr>
          <w:color w:val="1F497D"/>
        </w:rPr>
        <w:t>methodology that sets out to meet the formality of Waterfall based Project methodologies but still leverage iterative coding and testing cycles where possible.</w:t>
      </w:r>
    </w:p>
    <w:p w:rsidR="003201E7" w:rsidRDefault="003201E7" w:rsidP="003201E7">
      <w:pPr>
        <w:rPr>
          <w:color w:val="1F497D"/>
        </w:rPr>
      </w:pPr>
    </w:p>
    <w:p w:rsidR="007D15DE" w:rsidRDefault="007D15DE" w:rsidP="007D15DE">
      <w:pPr>
        <w:rPr>
          <w:color w:val="1F497D"/>
        </w:rPr>
      </w:pPr>
      <w:r w:rsidRPr="007D15DE">
        <w:rPr>
          <w:color w:val="1F497D"/>
        </w:rPr>
        <w:t xml:space="preserve">Ultimately, we are customizing the CMMI template as it is the more formal (water-fall approach) and adding in support elements that allow </w:t>
      </w:r>
      <w:proofErr w:type="gramStart"/>
      <w:r w:rsidRPr="007D15DE">
        <w:rPr>
          <w:color w:val="1F497D"/>
        </w:rPr>
        <w:t>Agile</w:t>
      </w:r>
      <w:proofErr w:type="gramEnd"/>
      <w:r w:rsidRPr="007D15DE">
        <w:rPr>
          <w:color w:val="1F497D"/>
        </w:rPr>
        <w:t xml:space="preserve"> iterations.  Process documentation could make sue of the template documentation downloads on Visual Studio Gallery to ensure a consistent look and feel (CMMI </w:t>
      </w:r>
      <w:r w:rsidRPr="007D15DE">
        <w:rPr>
          <w:color w:val="1F497D"/>
          <w:sz w:val="16"/>
          <w:szCs w:val="16"/>
        </w:rPr>
        <w:t xml:space="preserve">- </w:t>
      </w:r>
      <w:hyperlink r:id="rId8" w:history="1">
        <w:r w:rsidRPr="007D15DE">
          <w:rPr>
            <w:rStyle w:val="Hyperlink"/>
            <w:sz w:val="16"/>
            <w:szCs w:val="16"/>
          </w:rPr>
          <w:t>http://archive.msdn.microsoft.com/MSFCMMIGuidance</w:t>
        </w:r>
      </w:hyperlink>
      <w:r w:rsidRPr="007D15DE">
        <w:rPr>
          <w:color w:val="1F497D"/>
        </w:rPr>
        <w:t xml:space="preserve"> </w:t>
      </w:r>
      <w:r>
        <w:rPr>
          <w:color w:val="1F497D"/>
        </w:rPr>
        <w:t xml:space="preserve">and Agile </w:t>
      </w:r>
      <w:hyperlink r:id="rId9" w:history="1">
        <w:r w:rsidRPr="0022278B">
          <w:rPr>
            <w:rStyle w:val="Hyperlink"/>
            <w:sz w:val="16"/>
            <w:szCs w:val="16"/>
          </w:rPr>
          <w:t>http://archive.msdn.microsoft.com/MSFAgileGuidance</w:t>
        </w:r>
      </w:hyperlink>
      <w:r w:rsidRPr="007D15DE">
        <w:rPr>
          <w:color w:val="1F497D"/>
          <w:sz w:val="16"/>
          <w:szCs w:val="16"/>
        </w:rPr>
        <w:t xml:space="preserve"> </w:t>
      </w:r>
      <w:r w:rsidRPr="007D15DE">
        <w:rPr>
          <w:color w:val="1F497D"/>
        </w:rPr>
        <w:t>.</w:t>
      </w:r>
      <w:r>
        <w:rPr>
          <w:color w:val="1F497D"/>
        </w:rPr>
        <w:t xml:space="preserve">  </w:t>
      </w:r>
    </w:p>
    <w:p w:rsidR="007D15DE" w:rsidRDefault="007D15DE" w:rsidP="003201E7">
      <w:pPr>
        <w:rPr>
          <w:color w:val="1F497D"/>
        </w:rPr>
      </w:pPr>
    </w:p>
    <w:p w:rsidR="003201E7" w:rsidRDefault="003201E7" w:rsidP="003201E7">
      <w:pPr>
        <w:rPr>
          <w:color w:val="1F497D"/>
          <w:sz w:val="18"/>
          <w:szCs w:val="18"/>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2028"/>
        <w:gridCol w:w="7012"/>
      </w:tblGrid>
      <w:tr w:rsidR="003201E7" w:rsidTr="003201E7">
        <w:tc>
          <w:tcPr>
            <w:tcW w:w="24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3201E7" w:rsidRDefault="003201E7">
            <w:pPr>
              <w:rPr>
                <w:rFonts w:cs="Calibri"/>
                <w:sz w:val="18"/>
                <w:szCs w:val="18"/>
              </w:rPr>
            </w:pPr>
            <w:r>
              <w:rPr>
                <w:rFonts w:cs="Calibri"/>
                <w:b/>
                <w:bCs/>
                <w:sz w:val="18"/>
                <w:szCs w:val="18"/>
              </w:rPr>
              <w:t>Work Item Type</w:t>
            </w:r>
          </w:p>
        </w:tc>
        <w:tc>
          <w:tcPr>
            <w:tcW w:w="9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3201E7" w:rsidRDefault="003201E7">
            <w:pPr>
              <w:rPr>
                <w:rFonts w:cs="Calibri"/>
                <w:sz w:val="18"/>
                <w:szCs w:val="18"/>
              </w:rPr>
            </w:pPr>
            <w:r>
              <w:rPr>
                <w:rFonts w:cs="Calibri"/>
                <w:b/>
                <w:bCs/>
                <w:sz w:val="18"/>
                <w:szCs w:val="18"/>
              </w:rPr>
              <w:t>Notes:</w:t>
            </w:r>
          </w:p>
        </w:tc>
      </w:tr>
      <w:tr w:rsidR="003201E7" w:rsidTr="003201E7">
        <w:tc>
          <w:tcPr>
            <w:tcW w:w="24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3201E7" w:rsidRDefault="003201E7">
            <w:pPr>
              <w:rPr>
                <w:rFonts w:cs="Calibri"/>
                <w:sz w:val="18"/>
                <w:szCs w:val="18"/>
              </w:rPr>
            </w:pPr>
            <w:r>
              <w:rPr>
                <w:rFonts w:cs="Calibri"/>
                <w:sz w:val="18"/>
                <w:szCs w:val="18"/>
              </w:rPr>
              <w:t>Requirement</w:t>
            </w:r>
          </w:p>
        </w:tc>
        <w:tc>
          <w:tcPr>
            <w:tcW w:w="9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3201E7" w:rsidRDefault="003201E7" w:rsidP="007D15DE">
            <w:pPr>
              <w:rPr>
                <w:rFonts w:cs="Calibri"/>
                <w:sz w:val="18"/>
                <w:szCs w:val="18"/>
              </w:rPr>
            </w:pPr>
            <w:r>
              <w:rPr>
                <w:rFonts w:cs="Calibri"/>
                <w:sz w:val="18"/>
                <w:szCs w:val="18"/>
              </w:rPr>
              <w:t xml:space="preserve">From </w:t>
            </w:r>
            <w:proofErr w:type="spellStart"/>
            <w:r>
              <w:rPr>
                <w:rFonts w:cs="Calibri"/>
                <w:sz w:val="18"/>
                <w:szCs w:val="18"/>
              </w:rPr>
              <w:t>CMMi</w:t>
            </w:r>
            <w:proofErr w:type="spellEnd"/>
            <w:r>
              <w:rPr>
                <w:rFonts w:cs="Calibri"/>
                <w:sz w:val="18"/>
                <w:szCs w:val="18"/>
              </w:rPr>
              <w:t xml:space="preserve">.  </w:t>
            </w:r>
          </w:p>
        </w:tc>
      </w:tr>
      <w:tr w:rsidR="003201E7" w:rsidTr="003201E7">
        <w:tc>
          <w:tcPr>
            <w:tcW w:w="24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3201E7" w:rsidRDefault="007D15DE">
            <w:pPr>
              <w:rPr>
                <w:rFonts w:cs="Calibri"/>
                <w:sz w:val="18"/>
                <w:szCs w:val="18"/>
              </w:rPr>
            </w:pPr>
            <w:r>
              <w:rPr>
                <w:rFonts w:cs="Calibri"/>
                <w:sz w:val="18"/>
                <w:szCs w:val="18"/>
              </w:rPr>
              <w:t>Use Case</w:t>
            </w:r>
          </w:p>
        </w:tc>
        <w:tc>
          <w:tcPr>
            <w:tcW w:w="9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3201E7" w:rsidRDefault="007D15DE" w:rsidP="007D15DE">
            <w:pPr>
              <w:rPr>
                <w:rFonts w:cs="Calibri"/>
                <w:sz w:val="18"/>
                <w:szCs w:val="18"/>
              </w:rPr>
            </w:pPr>
            <w:r>
              <w:rPr>
                <w:rFonts w:cs="Calibri"/>
                <w:sz w:val="18"/>
                <w:szCs w:val="18"/>
              </w:rPr>
              <w:t> IJI?</w:t>
            </w:r>
          </w:p>
        </w:tc>
      </w:tr>
      <w:tr w:rsidR="003201E7" w:rsidTr="003201E7">
        <w:tc>
          <w:tcPr>
            <w:tcW w:w="24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3201E7" w:rsidRDefault="003201E7">
            <w:pPr>
              <w:rPr>
                <w:rFonts w:cs="Calibri"/>
                <w:sz w:val="18"/>
                <w:szCs w:val="18"/>
              </w:rPr>
            </w:pPr>
            <w:r>
              <w:rPr>
                <w:rFonts w:cs="Calibri"/>
                <w:sz w:val="18"/>
                <w:szCs w:val="18"/>
              </w:rPr>
              <w:t>Change Request</w:t>
            </w:r>
          </w:p>
        </w:tc>
        <w:tc>
          <w:tcPr>
            <w:tcW w:w="9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3201E7" w:rsidRDefault="003201E7">
            <w:pPr>
              <w:rPr>
                <w:rFonts w:cs="Calibri"/>
                <w:sz w:val="18"/>
                <w:szCs w:val="18"/>
              </w:rPr>
            </w:pPr>
            <w:r>
              <w:rPr>
                <w:rFonts w:cs="Calibri"/>
                <w:sz w:val="18"/>
                <w:szCs w:val="18"/>
              </w:rPr>
              <w:t xml:space="preserve"> From </w:t>
            </w:r>
            <w:proofErr w:type="spellStart"/>
            <w:r>
              <w:rPr>
                <w:rFonts w:cs="Calibri"/>
                <w:sz w:val="18"/>
                <w:szCs w:val="18"/>
              </w:rPr>
              <w:t>CMMi</w:t>
            </w:r>
            <w:proofErr w:type="spellEnd"/>
            <w:r>
              <w:rPr>
                <w:rFonts w:cs="Calibri"/>
                <w:sz w:val="18"/>
                <w:szCs w:val="18"/>
              </w:rPr>
              <w:t>.</w:t>
            </w:r>
          </w:p>
        </w:tc>
      </w:tr>
      <w:tr w:rsidR="003201E7" w:rsidTr="003201E7">
        <w:tc>
          <w:tcPr>
            <w:tcW w:w="24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3201E7" w:rsidRDefault="003201E7">
            <w:pPr>
              <w:rPr>
                <w:rFonts w:cs="Calibri"/>
                <w:sz w:val="18"/>
                <w:szCs w:val="18"/>
              </w:rPr>
            </w:pPr>
            <w:r>
              <w:rPr>
                <w:rFonts w:cs="Calibri"/>
                <w:sz w:val="18"/>
                <w:szCs w:val="18"/>
              </w:rPr>
              <w:t>Support Ticket</w:t>
            </w:r>
          </w:p>
        </w:tc>
        <w:tc>
          <w:tcPr>
            <w:tcW w:w="9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3201E7" w:rsidRDefault="003201E7" w:rsidP="007D15DE">
            <w:pPr>
              <w:rPr>
                <w:rFonts w:cs="Calibri"/>
                <w:sz w:val="18"/>
                <w:szCs w:val="18"/>
              </w:rPr>
            </w:pPr>
            <w:r>
              <w:rPr>
                <w:rFonts w:cs="Calibri"/>
                <w:sz w:val="18"/>
                <w:szCs w:val="18"/>
              </w:rPr>
              <w:t> New Type.</w:t>
            </w:r>
            <w:r>
              <w:rPr>
                <w:rFonts w:cs="Calibri"/>
                <w:color w:val="1F497D"/>
                <w:sz w:val="18"/>
                <w:szCs w:val="18"/>
              </w:rPr>
              <w:t xml:space="preserve">  </w:t>
            </w:r>
            <w:r w:rsidR="007D15DE" w:rsidRPr="00064606">
              <w:rPr>
                <w:rFonts w:cs="Calibri"/>
                <w:color w:val="1F497D"/>
                <w:sz w:val="18"/>
                <w:szCs w:val="18"/>
              </w:rPr>
              <w:t>M</w:t>
            </w:r>
            <w:r w:rsidRPr="00064606">
              <w:rPr>
                <w:rFonts w:cs="Calibri"/>
                <w:color w:val="1F497D"/>
                <w:sz w:val="18"/>
                <w:szCs w:val="18"/>
              </w:rPr>
              <w:t xml:space="preserve">ay want to use the Support Request WI type from the recent MSDN article:   </w:t>
            </w:r>
            <w:hyperlink r:id="rId10" w:history="1">
              <w:r w:rsidRPr="00064606">
                <w:rPr>
                  <w:rStyle w:val="Hyperlink"/>
                  <w:rFonts w:cs="Calibri"/>
                  <w:sz w:val="18"/>
                  <w:szCs w:val="18"/>
                </w:rPr>
                <w:t>http://msdn.microsoft.com/en-us/magazine/hh335060.aspx</w:t>
              </w:r>
            </w:hyperlink>
          </w:p>
        </w:tc>
      </w:tr>
      <w:tr w:rsidR="003201E7" w:rsidTr="003201E7">
        <w:tc>
          <w:tcPr>
            <w:tcW w:w="24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3201E7" w:rsidRDefault="003201E7">
            <w:pPr>
              <w:rPr>
                <w:rFonts w:cs="Calibri"/>
                <w:sz w:val="18"/>
                <w:szCs w:val="18"/>
              </w:rPr>
            </w:pPr>
            <w:r>
              <w:rPr>
                <w:rFonts w:cs="Calibri"/>
                <w:sz w:val="18"/>
                <w:szCs w:val="18"/>
              </w:rPr>
              <w:t>Bug</w:t>
            </w:r>
          </w:p>
        </w:tc>
        <w:tc>
          <w:tcPr>
            <w:tcW w:w="9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3201E7" w:rsidRDefault="003201E7">
            <w:pPr>
              <w:rPr>
                <w:rFonts w:cs="Calibri"/>
                <w:sz w:val="18"/>
                <w:szCs w:val="18"/>
              </w:rPr>
            </w:pPr>
            <w:r>
              <w:rPr>
                <w:rFonts w:cs="Calibri"/>
                <w:sz w:val="18"/>
                <w:szCs w:val="18"/>
              </w:rPr>
              <w:t xml:space="preserve"> From </w:t>
            </w:r>
            <w:proofErr w:type="spellStart"/>
            <w:r>
              <w:rPr>
                <w:rFonts w:cs="Calibri"/>
                <w:sz w:val="18"/>
                <w:szCs w:val="18"/>
              </w:rPr>
              <w:t>CMMi</w:t>
            </w:r>
            <w:proofErr w:type="spellEnd"/>
            <w:r>
              <w:rPr>
                <w:rFonts w:cs="Calibri"/>
                <w:sz w:val="18"/>
                <w:szCs w:val="18"/>
              </w:rPr>
              <w:t>.</w:t>
            </w:r>
          </w:p>
        </w:tc>
      </w:tr>
      <w:tr w:rsidR="003201E7" w:rsidTr="003201E7">
        <w:tc>
          <w:tcPr>
            <w:tcW w:w="24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3201E7" w:rsidRDefault="003201E7">
            <w:pPr>
              <w:rPr>
                <w:rFonts w:cs="Calibri"/>
                <w:sz w:val="18"/>
                <w:szCs w:val="18"/>
              </w:rPr>
            </w:pPr>
            <w:r>
              <w:rPr>
                <w:rFonts w:cs="Calibri"/>
                <w:sz w:val="18"/>
                <w:szCs w:val="18"/>
              </w:rPr>
              <w:t>Task</w:t>
            </w:r>
          </w:p>
        </w:tc>
        <w:tc>
          <w:tcPr>
            <w:tcW w:w="9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3201E7" w:rsidRDefault="00064606" w:rsidP="00064606">
            <w:pPr>
              <w:rPr>
                <w:rFonts w:cs="Calibri"/>
                <w:sz w:val="18"/>
                <w:szCs w:val="18"/>
              </w:rPr>
            </w:pPr>
            <w:r>
              <w:rPr>
                <w:rFonts w:cs="Calibri"/>
                <w:sz w:val="18"/>
                <w:szCs w:val="18"/>
              </w:rPr>
              <w:t>From CMMI or SCRUM</w:t>
            </w:r>
          </w:p>
        </w:tc>
      </w:tr>
      <w:tr w:rsidR="003201E7" w:rsidTr="003201E7">
        <w:tc>
          <w:tcPr>
            <w:tcW w:w="247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3201E7" w:rsidRDefault="00064606" w:rsidP="00064606">
            <w:pPr>
              <w:rPr>
                <w:rFonts w:cs="Calibri"/>
                <w:sz w:val="18"/>
                <w:szCs w:val="18"/>
              </w:rPr>
            </w:pPr>
            <w:r>
              <w:rPr>
                <w:rFonts w:cs="Calibri"/>
                <w:sz w:val="18"/>
                <w:szCs w:val="18"/>
              </w:rPr>
              <w:t>Impediment</w:t>
            </w:r>
          </w:p>
        </w:tc>
        <w:tc>
          <w:tcPr>
            <w:tcW w:w="928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3201E7" w:rsidRDefault="00064606">
            <w:pPr>
              <w:rPr>
                <w:rFonts w:cs="Calibri"/>
                <w:sz w:val="18"/>
                <w:szCs w:val="18"/>
              </w:rPr>
            </w:pPr>
            <w:r>
              <w:rPr>
                <w:rFonts w:cs="Calibri"/>
                <w:sz w:val="18"/>
                <w:szCs w:val="18"/>
              </w:rPr>
              <w:t>New Type</w:t>
            </w:r>
          </w:p>
        </w:tc>
      </w:tr>
    </w:tbl>
    <w:p w:rsidR="003201E7" w:rsidRDefault="003201E7" w:rsidP="003201E7">
      <w:pPr>
        <w:rPr>
          <w:color w:val="1F497D"/>
        </w:rPr>
      </w:pPr>
    </w:p>
    <w:p w:rsidR="00FF7D2A" w:rsidRPr="00FF7D2A" w:rsidRDefault="00355F73" w:rsidP="003201E7">
      <w:pPr>
        <w:rPr>
          <w:i/>
          <w:color w:val="1F497D"/>
        </w:rPr>
      </w:pPr>
      <w:r>
        <w:rPr>
          <w:color w:val="1F497D"/>
        </w:rPr>
        <w:t xml:space="preserve"> </w:t>
      </w:r>
      <w:r w:rsidR="00FF7D2A">
        <w:rPr>
          <w:color w:val="1F497D"/>
        </w:rPr>
        <w:t xml:space="preserve">      Test Case:   While Test Case is a default Work Item, we want to direct the user to leverage this Work Item even if they are no using VS Test Pro.    In this case, they user attached a Word Doc to represent the Test Script vs. using he manual test features of Test Pro.    </w:t>
      </w:r>
      <w:r w:rsidR="00FF7D2A" w:rsidRPr="00FF7D2A">
        <w:rPr>
          <w:i/>
          <w:color w:val="1F497D"/>
        </w:rPr>
        <w:t>(</w:t>
      </w:r>
      <w:proofErr w:type="gramStart"/>
      <w:r w:rsidR="00FF7D2A" w:rsidRPr="00FF7D2A">
        <w:rPr>
          <w:i/>
          <w:color w:val="1F497D"/>
        </w:rPr>
        <w:t>this</w:t>
      </w:r>
      <w:proofErr w:type="gramEnd"/>
      <w:r w:rsidR="00FF7D2A" w:rsidRPr="00FF7D2A">
        <w:rPr>
          <w:i/>
          <w:color w:val="1F497D"/>
        </w:rPr>
        <w:t xml:space="preserve"> will enable the process to work and seed demand for Test Pro)</w:t>
      </w:r>
    </w:p>
    <w:p w:rsidR="00FF7D2A" w:rsidRDefault="00FF7D2A" w:rsidP="003201E7">
      <w:pPr>
        <w:rPr>
          <w:color w:val="1F497D"/>
        </w:rPr>
      </w:pPr>
    </w:p>
    <w:p w:rsidR="00FF7D2A" w:rsidRDefault="00FF7D2A" w:rsidP="003201E7">
      <w:pPr>
        <w:rPr>
          <w:color w:val="1F497D"/>
        </w:rPr>
      </w:pPr>
    </w:p>
    <w:p w:rsidR="003201E7" w:rsidRDefault="003201E7" w:rsidP="003201E7">
      <w:pPr>
        <w:rPr>
          <w:color w:val="1F497D"/>
        </w:rPr>
      </w:pPr>
      <w:r>
        <w:rPr>
          <w:color w:val="1F497D"/>
          <w:u w:val="single"/>
        </w:rPr>
        <w:t>Reports</w:t>
      </w:r>
      <w:r>
        <w:rPr>
          <w:color w:val="1F497D"/>
        </w:rPr>
        <w:t xml:space="preserve">:   All relevant existing TFS reports from the </w:t>
      </w:r>
      <w:proofErr w:type="spellStart"/>
      <w:r>
        <w:rPr>
          <w:color w:val="1F497D"/>
        </w:rPr>
        <w:t>CMMi</w:t>
      </w:r>
      <w:proofErr w:type="spellEnd"/>
      <w:r>
        <w:rPr>
          <w:color w:val="1F497D"/>
        </w:rPr>
        <w:t xml:space="preserve"> and Agile templates should be included in the </w:t>
      </w:r>
      <w:proofErr w:type="spellStart"/>
      <w:r>
        <w:rPr>
          <w:color w:val="1F497D"/>
        </w:rPr>
        <w:t>GovDev</w:t>
      </w:r>
      <w:proofErr w:type="spellEnd"/>
      <w:r>
        <w:rPr>
          <w:color w:val="1F497D"/>
        </w:rPr>
        <w:t xml:space="preserve"> for TFS Accelerator.   In addition these reports should also be created:</w:t>
      </w:r>
    </w:p>
    <w:p w:rsidR="003201E7" w:rsidRDefault="003201E7" w:rsidP="003201E7">
      <w:pPr>
        <w:rPr>
          <w:color w:val="1F497D"/>
        </w:rPr>
      </w:pPr>
    </w:p>
    <w:p w:rsidR="003201E7" w:rsidRDefault="00130D07" w:rsidP="003201E7">
      <w:pPr>
        <w:pStyle w:val="ListParagraph"/>
        <w:numPr>
          <w:ilvl w:val="0"/>
          <w:numId w:val="3"/>
        </w:numPr>
        <w:rPr>
          <w:color w:val="1F497D"/>
        </w:rPr>
      </w:pPr>
      <w:hyperlink r:id="rId11" w:history="1">
        <w:r w:rsidR="003201E7" w:rsidRPr="00BF1E26">
          <w:rPr>
            <w:rStyle w:val="Hyperlink"/>
            <w:rFonts w:asciiTheme="minorHAnsi" w:hAnsiTheme="minorHAnsi" w:cstheme="minorHAnsi"/>
          </w:rPr>
          <w:t>Traceability Matrix</w:t>
        </w:r>
      </w:hyperlink>
      <w:r w:rsidR="003201E7">
        <w:rPr>
          <w:color w:val="1F497D"/>
        </w:rPr>
        <w:t xml:space="preserve"> (with Drill Down):    Report(s) that shows linkages from individual Requirements to </w:t>
      </w:r>
      <w:r w:rsidR="00BF1E26">
        <w:rPr>
          <w:color w:val="1F497D"/>
        </w:rPr>
        <w:t>Use Case</w:t>
      </w:r>
      <w:r w:rsidR="003201E7">
        <w:rPr>
          <w:color w:val="1F497D"/>
        </w:rPr>
        <w:t xml:space="preserve">(s) to </w:t>
      </w:r>
      <w:proofErr w:type="spellStart"/>
      <w:r w:rsidR="003201E7">
        <w:rPr>
          <w:color w:val="1F497D"/>
        </w:rPr>
        <w:t>ChangeSets</w:t>
      </w:r>
      <w:proofErr w:type="spellEnd"/>
      <w:r w:rsidR="003201E7">
        <w:rPr>
          <w:color w:val="1F497D"/>
        </w:rPr>
        <w:t xml:space="preserve"> to Tests to Bugs.   Relevant items should be hyperlinks and drill down to individual items on click.   </w:t>
      </w:r>
    </w:p>
    <w:p w:rsidR="003201E7" w:rsidRDefault="003201E7" w:rsidP="003201E7">
      <w:pPr>
        <w:rPr>
          <w:color w:val="1F497D"/>
        </w:rPr>
      </w:pPr>
    </w:p>
    <w:p w:rsidR="003201E7" w:rsidRDefault="003201E7" w:rsidP="003201E7">
      <w:pPr>
        <w:pStyle w:val="ListParagraph"/>
        <w:numPr>
          <w:ilvl w:val="0"/>
          <w:numId w:val="3"/>
        </w:numPr>
        <w:rPr>
          <w:color w:val="1F497D"/>
        </w:rPr>
      </w:pPr>
      <w:r>
        <w:rPr>
          <w:color w:val="1F497D"/>
        </w:rPr>
        <w:t xml:space="preserve">Developer Churn:   Report(s) that show individual productivity views.  (i.e. Per Developer…   lines of code, # of unit tests, # of Check-ins,  Bug Closeout, </w:t>
      </w:r>
      <w:proofErr w:type="spellStart"/>
      <w:r>
        <w:rPr>
          <w:color w:val="1F497D"/>
        </w:rPr>
        <w:t>etc</w:t>
      </w:r>
      <w:proofErr w:type="spellEnd"/>
      <w:r>
        <w:rPr>
          <w:color w:val="1F497D"/>
        </w:rPr>
        <w:t>)</w:t>
      </w:r>
    </w:p>
    <w:p w:rsidR="005D458A" w:rsidRPr="005D458A" w:rsidRDefault="005D458A" w:rsidP="005D458A">
      <w:pPr>
        <w:pStyle w:val="ListParagraph"/>
        <w:rPr>
          <w:color w:val="1F497D"/>
        </w:rPr>
      </w:pPr>
    </w:p>
    <w:p w:rsidR="005D458A" w:rsidRPr="005D458A" w:rsidRDefault="005D458A" w:rsidP="003201E7">
      <w:pPr>
        <w:pStyle w:val="ListParagraph"/>
        <w:numPr>
          <w:ilvl w:val="0"/>
          <w:numId w:val="3"/>
        </w:numPr>
        <w:rPr>
          <w:i/>
          <w:color w:val="1F497D"/>
        </w:rPr>
      </w:pPr>
      <w:r w:rsidRPr="005D458A">
        <w:rPr>
          <w:i/>
          <w:color w:val="1F497D"/>
        </w:rPr>
        <w:t>*See Appendix A for more detail on Reports</w:t>
      </w:r>
    </w:p>
    <w:p w:rsidR="003201E7" w:rsidRDefault="003201E7" w:rsidP="003201E7">
      <w:pPr>
        <w:rPr>
          <w:color w:val="1F497D"/>
        </w:rPr>
      </w:pPr>
    </w:p>
    <w:p w:rsidR="007D15DE" w:rsidRDefault="007D15DE" w:rsidP="003201E7">
      <w:pPr>
        <w:rPr>
          <w:color w:val="1F497D"/>
        </w:rPr>
      </w:pPr>
    </w:p>
    <w:p w:rsidR="007936E9" w:rsidRDefault="007936E9" w:rsidP="003201E7">
      <w:pPr>
        <w:rPr>
          <w:color w:val="1F497D"/>
          <w:u w:val="single"/>
        </w:rPr>
      </w:pPr>
    </w:p>
    <w:p w:rsidR="007D15DE" w:rsidRDefault="007D15DE" w:rsidP="003201E7">
      <w:pPr>
        <w:rPr>
          <w:color w:val="1F497D"/>
        </w:rPr>
      </w:pPr>
      <w:r>
        <w:rPr>
          <w:color w:val="1F497D"/>
          <w:u w:val="single"/>
        </w:rPr>
        <w:lastRenderedPageBreak/>
        <w:t>Other Components</w:t>
      </w:r>
      <w:r>
        <w:rPr>
          <w:color w:val="1F497D"/>
        </w:rPr>
        <w:t xml:space="preserve">:   </w:t>
      </w:r>
    </w:p>
    <w:p w:rsidR="007D15DE" w:rsidRDefault="007D15DE" w:rsidP="003201E7">
      <w:pPr>
        <w:rPr>
          <w:color w:val="1F497D"/>
        </w:rPr>
      </w:pPr>
    </w:p>
    <w:p w:rsidR="007D15DE" w:rsidRDefault="007D15DE" w:rsidP="003201E7">
      <w:pPr>
        <w:rPr>
          <w:color w:val="1F497D"/>
        </w:rPr>
      </w:pPr>
      <w:r>
        <w:rPr>
          <w:color w:val="1F497D"/>
        </w:rPr>
        <w:t xml:space="preserve">The </w:t>
      </w:r>
      <w:proofErr w:type="spellStart"/>
      <w:r>
        <w:rPr>
          <w:color w:val="1F497D"/>
        </w:rPr>
        <w:t>GovDev</w:t>
      </w:r>
      <w:proofErr w:type="spellEnd"/>
      <w:r>
        <w:rPr>
          <w:color w:val="1F497D"/>
        </w:rPr>
        <w:t xml:space="preserve"> </w:t>
      </w:r>
      <w:proofErr w:type="spellStart"/>
      <w:r>
        <w:rPr>
          <w:color w:val="1F497D"/>
        </w:rPr>
        <w:t>Accelerateor</w:t>
      </w:r>
      <w:proofErr w:type="spellEnd"/>
      <w:r>
        <w:rPr>
          <w:color w:val="1F497D"/>
        </w:rPr>
        <w:t xml:space="preserve"> for TFS should be implemented by the customer using an Installer package to simplify the set up.   During this install the following additional changes should be set on TFS:</w:t>
      </w:r>
    </w:p>
    <w:p w:rsidR="007D15DE" w:rsidRDefault="007D15DE" w:rsidP="003201E7">
      <w:pPr>
        <w:rPr>
          <w:color w:val="1F497D"/>
        </w:rPr>
      </w:pPr>
    </w:p>
    <w:p w:rsidR="007D15DE" w:rsidRPr="00FF7D2A" w:rsidRDefault="007D15DE" w:rsidP="00FF7D2A">
      <w:pPr>
        <w:pStyle w:val="ListParagraph"/>
        <w:numPr>
          <w:ilvl w:val="0"/>
          <w:numId w:val="5"/>
        </w:numPr>
        <w:rPr>
          <w:color w:val="1F497D"/>
        </w:rPr>
      </w:pPr>
      <w:r w:rsidRPr="00FF7D2A">
        <w:rPr>
          <w:color w:val="1F497D"/>
        </w:rPr>
        <w:t>Check-in Policy:    The “Comments” and “Work Item Association” rules should be turned on.</w:t>
      </w:r>
    </w:p>
    <w:p w:rsidR="007D15DE" w:rsidRPr="00FF7D2A" w:rsidRDefault="007D15DE" w:rsidP="00FF7D2A">
      <w:pPr>
        <w:pStyle w:val="ListParagraph"/>
        <w:numPr>
          <w:ilvl w:val="0"/>
          <w:numId w:val="5"/>
        </w:numPr>
        <w:rPr>
          <w:color w:val="1F497D"/>
        </w:rPr>
      </w:pPr>
      <w:r w:rsidRPr="00FF7D2A">
        <w:rPr>
          <w:color w:val="1F497D"/>
        </w:rPr>
        <w:t xml:space="preserve">Build Profiles:  </w:t>
      </w:r>
      <w:r w:rsidR="00FF7D2A" w:rsidRPr="00FF7D2A">
        <w:rPr>
          <w:color w:val="1F497D"/>
        </w:rPr>
        <w:t xml:space="preserve"> 2  Build Profiles should be added – “Nightly” and “Continuous Integration”</w:t>
      </w:r>
    </w:p>
    <w:p w:rsidR="00FF7D2A" w:rsidRDefault="00FF7D2A" w:rsidP="003201E7">
      <w:pPr>
        <w:rPr>
          <w:color w:val="1F497D"/>
        </w:rPr>
      </w:pPr>
    </w:p>
    <w:p w:rsidR="00FF7D2A" w:rsidRDefault="00FF7D2A" w:rsidP="003201E7">
      <w:pPr>
        <w:rPr>
          <w:color w:val="1F497D"/>
        </w:rPr>
      </w:pPr>
    </w:p>
    <w:p w:rsidR="00FF7D2A" w:rsidRDefault="00FF7D2A" w:rsidP="003201E7">
      <w:pPr>
        <w:rPr>
          <w:color w:val="1F497D"/>
        </w:rPr>
      </w:pPr>
      <w:r>
        <w:rPr>
          <w:color w:val="1F497D"/>
        </w:rPr>
        <w:t>Also during the install processes, relevant content should be added to a folder directory on the machine.  Suggestions for that should include:</w:t>
      </w:r>
    </w:p>
    <w:p w:rsidR="00FF7D2A" w:rsidRDefault="00FF7D2A" w:rsidP="003201E7">
      <w:pPr>
        <w:rPr>
          <w:color w:val="1F497D"/>
        </w:rPr>
      </w:pPr>
    </w:p>
    <w:p w:rsidR="00FF7D2A" w:rsidRPr="00BF1E26" w:rsidRDefault="00FF7D2A" w:rsidP="00BF1E26">
      <w:pPr>
        <w:pStyle w:val="ListParagraph"/>
        <w:numPr>
          <w:ilvl w:val="0"/>
          <w:numId w:val="6"/>
        </w:numPr>
        <w:rPr>
          <w:color w:val="1F497D"/>
        </w:rPr>
      </w:pPr>
      <w:r w:rsidRPr="00BF1E26">
        <w:rPr>
          <w:color w:val="1F497D"/>
        </w:rPr>
        <w:t xml:space="preserve">Documentation Folder:    </w:t>
      </w:r>
      <w:r w:rsidR="00027A7B" w:rsidRPr="00BF1E26">
        <w:rPr>
          <w:color w:val="1F497D"/>
        </w:rPr>
        <w:t>Any/ All d</w:t>
      </w:r>
      <w:r w:rsidRPr="00BF1E26">
        <w:rPr>
          <w:color w:val="1F497D"/>
        </w:rPr>
        <w:t xml:space="preserve">ocumentation relative to the specifics of the Customized Process Template, reports and default settings.    </w:t>
      </w:r>
      <w:r w:rsidRPr="00BF1E26">
        <w:rPr>
          <w:i/>
          <w:color w:val="1F497D"/>
        </w:rPr>
        <w:t>For example, why the Check-in Policy is “on” and what it means to turn it off relevant to the reports</w:t>
      </w:r>
      <w:r w:rsidRPr="00BF1E26">
        <w:rPr>
          <w:color w:val="1F497D"/>
        </w:rPr>
        <w:t>.</w:t>
      </w:r>
    </w:p>
    <w:p w:rsidR="00FF7D2A" w:rsidRDefault="00FF7D2A" w:rsidP="003201E7">
      <w:pPr>
        <w:rPr>
          <w:color w:val="1F497D"/>
        </w:rPr>
      </w:pPr>
    </w:p>
    <w:p w:rsidR="00FF7D2A" w:rsidRPr="00BF1E26" w:rsidRDefault="00FF7D2A" w:rsidP="00BF1E26">
      <w:pPr>
        <w:pStyle w:val="ListParagraph"/>
        <w:numPr>
          <w:ilvl w:val="0"/>
          <w:numId w:val="6"/>
        </w:numPr>
        <w:rPr>
          <w:color w:val="1F497D"/>
        </w:rPr>
      </w:pPr>
      <w:proofErr w:type="spellStart"/>
      <w:r w:rsidRPr="00BF1E26">
        <w:rPr>
          <w:color w:val="1F497D"/>
        </w:rPr>
        <w:t>MSProject</w:t>
      </w:r>
      <w:proofErr w:type="spellEnd"/>
      <w:r w:rsidRPr="00BF1E26">
        <w:rPr>
          <w:color w:val="1F497D"/>
        </w:rPr>
        <w:t xml:space="preserve"> Folder:   A sample MS Project file that is pre-populated and pre-mapped to work with the </w:t>
      </w:r>
      <w:proofErr w:type="spellStart"/>
      <w:r w:rsidRPr="00BF1E26">
        <w:rPr>
          <w:color w:val="1F497D"/>
        </w:rPr>
        <w:t>GovDev</w:t>
      </w:r>
      <w:proofErr w:type="spellEnd"/>
      <w:r w:rsidRPr="00BF1E26">
        <w:rPr>
          <w:color w:val="1F497D"/>
        </w:rPr>
        <w:t xml:space="preserve"> Template</w:t>
      </w:r>
    </w:p>
    <w:p w:rsidR="00027A7B" w:rsidRDefault="00027A7B" w:rsidP="003201E7">
      <w:pPr>
        <w:rPr>
          <w:color w:val="1F497D"/>
        </w:rPr>
      </w:pPr>
    </w:p>
    <w:p w:rsidR="00027A7B" w:rsidRPr="00BF1E26" w:rsidRDefault="00027A7B" w:rsidP="00BF1E26">
      <w:pPr>
        <w:pStyle w:val="ListParagraph"/>
        <w:numPr>
          <w:ilvl w:val="0"/>
          <w:numId w:val="6"/>
        </w:numPr>
        <w:rPr>
          <w:color w:val="1F497D"/>
        </w:rPr>
      </w:pPr>
      <w:r w:rsidRPr="00BF1E26">
        <w:rPr>
          <w:color w:val="1F497D"/>
        </w:rPr>
        <w:t xml:space="preserve">Requirements </w:t>
      </w:r>
      <w:proofErr w:type="spellStart"/>
      <w:r w:rsidRPr="00BF1E26">
        <w:rPr>
          <w:color w:val="1F497D"/>
        </w:rPr>
        <w:t>Mgt</w:t>
      </w:r>
      <w:proofErr w:type="spellEnd"/>
      <w:r w:rsidRPr="00BF1E26">
        <w:rPr>
          <w:color w:val="1F497D"/>
        </w:rPr>
        <w:t xml:space="preserve"> Folder:   Include a pre-built</w:t>
      </w:r>
      <w:r w:rsidR="00BF1E26" w:rsidRPr="00BF1E26">
        <w:rPr>
          <w:color w:val="1F497D"/>
        </w:rPr>
        <w:t>/configured</w:t>
      </w:r>
      <w:r w:rsidRPr="00BF1E26">
        <w:rPr>
          <w:color w:val="1F497D"/>
        </w:rPr>
        <w:t xml:space="preserve"> skin and trial software info/link for Team Spec.</w:t>
      </w:r>
    </w:p>
    <w:p w:rsidR="00BF1E26" w:rsidRDefault="00BF1E26" w:rsidP="003201E7">
      <w:pPr>
        <w:rPr>
          <w:color w:val="1F497D"/>
        </w:rPr>
      </w:pPr>
    </w:p>
    <w:p w:rsidR="00BF1E26" w:rsidRPr="00BF1E26" w:rsidRDefault="00BF1E26" w:rsidP="00BF1E26">
      <w:pPr>
        <w:pStyle w:val="ListParagraph"/>
        <w:numPr>
          <w:ilvl w:val="0"/>
          <w:numId w:val="6"/>
        </w:numPr>
        <w:rPr>
          <w:color w:val="1F497D"/>
        </w:rPr>
      </w:pPr>
      <w:r w:rsidRPr="00BF1E26">
        <w:rPr>
          <w:color w:val="1F497D"/>
        </w:rPr>
        <w:t>Other Suggestions?</w:t>
      </w:r>
    </w:p>
    <w:p w:rsidR="00FF7D2A" w:rsidRDefault="00FF7D2A" w:rsidP="003201E7">
      <w:pPr>
        <w:rPr>
          <w:color w:val="1F497D"/>
        </w:rPr>
      </w:pPr>
    </w:p>
    <w:p w:rsidR="00FF7D2A" w:rsidRDefault="00FF7D2A" w:rsidP="003201E7">
      <w:pPr>
        <w:rPr>
          <w:color w:val="1F497D"/>
        </w:rPr>
      </w:pPr>
    </w:p>
    <w:p w:rsidR="00FF7D2A" w:rsidRDefault="00FF7D2A" w:rsidP="003201E7">
      <w:pPr>
        <w:rPr>
          <w:color w:val="1F497D"/>
        </w:rPr>
      </w:pPr>
    </w:p>
    <w:p w:rsidR="003201E7" w:rsidRDefault="003201E7" w:rsidP="003201E7">
      <w:pPr>
        <w:rPr>
          <w:color w:val="1F497D"/>
        </w:rPr>
      </w:pPr>
      <w:r>
        <w:rPr>
          <w:b/>
          <w:color w:val="1F497D"/>
        </w:rPr>
        <w:t xml:space="preserve">Distribution:  </w:t>
      </w:r>
      <w:r>
        <w:rPr>
          <w:color w:val="1F497D"/>
        </w:rPr>
        <w:t xml:space="preserve">Upon completion of the </w:t>
      </w:r>
      <w:proofErr w:type="spellStart"/>
      <w:r>
        <w:rPr>
          <w:color w:val="1F497D"/>
        </w:rPr>
        <w:t>GovDev</w:t>
      </w:r>
      <w:proofErr w:type="spellEnd"/>
      <w:r>
        <w:rPr>
          <w:color w:val="1F497D"/>
        </w:rPr>
        <w:t xml:space="preserve"> Process Accelerator, it shall </w:t>
      </w:r>
      <w:r w:rsidR="00F043E3">
        <w:rPr>
          <w:color w:val="1F497D"/>
        </w:rPr>
        <w:t xml:space="preserve">be </w:t>
      </w:r>
      <w:r>
        <w:rPr>
          <w:color w:val="1F497D"/>
        </w:rPr>
        <w:t xml:space="preserve">made available on </w:t>
      </w:r>
      <w:proofErr w:type="spellStart"/>
      <w:r>
        <w:rPr>
          <w:color w:val="1F497D"/>
        </w:rPr>
        <w:t>codeplex</w:t>
      </w:r>
      <w:proofErr w:type="spellEnd"/>
      <w:r>
        <w:rPr>
          <w:color w:val="1F497D"/>
        </w:rPr>
        <w:t xml:space="preserve"> for all anyone to download.   The vendor who works with Microsoft to build this asset will not retain any rights but has to right to add their company name, logo and contact information in the Process Documentation that encourages the end-user to contact them for consultation or training.</w:t>
      </w:r>
    </w:p>
    <w:p w:rsidR="003201E7" w:rsidRDefault="003201E7" w:rsidP="003201E7">
      <w:pPr>
        <w:pBdr>
          <w:bottom w:val="single" w:sz="6" w:space="1" w:color="auto"/>
        </w:pBdr>
        <w:rPr>
          <w:color w:val="1F497D"/>
        </w:rPr>
      </w:pPr>
    </w:p>
    <w:p w:rsidR="00F043E3" w:rsidRDefault="00F043E3" w:rsidP="003201E7">
      <w:pPr>
        <w:rPr>
          <w:color w:val="1F497D"/>
        </w:rPr>
      </w:pPr>
    </w:p>
    <w:p w:rsidR="00F043E3" w:rsidRDefault="00F043E3" w:rsidP="003201E7">
      <w:pPr>
        <w:rPr>
          <w:color w:val="1F497D"/>
        </w:rPr>
      </w:pPr>
      <w:r>
        <w:rPr>
          <w:color w:val="1F497D"/>
        </w:rPr>
        <w:t>Appendix A:</w:t>
      </w:r>
    </w:p>
    <w:p w:rsidR="00F043E3" w:rsidRDefault="00F043E3" w:rsidP="003201E7">
      <w:pPr>
        <w:rPr>
          <w:color w:val="1F497D"/>
        </w:rPr>
      </w:pPr>
    </w:p>
    <w:p w:rsidR="00F043E3" w:rsidRDefault="00F043E3" w:rsidP="003201E7">
      <w:pPr>
        <w:rPr>
          <w:color w:val="1F497D"/>
        </w:rPr>
      </w:pPr>
      <w:proofErr w:type="gramStart"/>
      <w:r>
        <w:rPr>
          <w:color w:val="1F497D"/>
        </w:rPr>
        <w:t>Shows mockups of desired reports.</w:t>
      </w:r>
      <w:proofErr w:type="gramEnd"/>
      <w:r>
        <w:rPr>
          <w:color w:val="1F497D"/>
        </w:rPr>
        <w:t xml:space="preserve">  These are to be used as guidelines but partner is free to </w:t>
      </w:r>
      <w:r w:rsidR="00D0244D">
        <w:rPr>
          <w:color w:val="1F497D"/>
        </w:rPr>
        <w:t>tweak</w:t>
      </w:r>
      <w:r>
        <w:rPr>
          <w:color w:val="1F497D"/>
        </w:rPr>
        <w:t xml:space="preserve">/add as </w:t>
      </w:r>
      <w:r w:rsidR="00D0244D">
        <w:rPr>
          <w:color w:val="1F497D"/>
        </w:rPr>
        <w:t>necessary</w:t>
      </w:r>
      <w:r>
        <w:rPr>
          <w:color w:val="1F497D"/>
        </w:rPr>
        <w:t xml:space="preserve"> using industry experience.    Also, not every report is defined here.   Partner should use </w:t>
      </w:r>
      <w:r w:rsidR="00D0244D">
        <w:rPr>
          <w:color w:val="1F497D"/>
        </w:rPr>
        <w:t>judgment to decide if additional reports need to be created in support of the core reports.    For example, a desirable drill-down on a report may need to renderer a secondary report to show the appropriate/expected data.</w:t>
      </w:r>
    </w:p>
    <w:p w:rsidR="00DD5B6F" w:rsidRDefault="00DD5B6F" w:rsidP="003201E7">
      <w:pPr>
        <w:rPr>
          <w:color w:val="1F497D"/>
        </w:rPr>
      </w:pPr>
    </w:p>
    <w:p w:rsidR="00130D07" w:rsidRDefault="00130D07" w:rsidP="003201E7">
      <w:pPr>
        <w:rPr>
          <w:color w:val="1F497D"/>
        </w:rPr>
      </w:pPr>
      <w:r>
        <w:rPr>
          <w:color w:val="1F497D"/>
        </w:rPr>
        <w:t xml:space="preserve">*TIF files can be downloaded from </w:t>
      </w:r>
      <w:hyperlink r:id="rId12" w:history="1">
        <w:r w:rsidRPr="00130D07">
          <w:rPr>
            <w:rStyle w:val="Hyperlink"/>
            <w:rFonts w:ascii="Calibri" w:hAnsi="Calibri"/>
          </w:rPr>
          <w:t>here</w:t>
        </w:r>
      </w:hyperlink>
      <w:r>
        <w:rPr>
          <w:color w:val="1F497D"/>
        </w:rPr>
        <w:t>.</w:t>
      </w:r>
      <w:bookmarkStart w:id="0" w:name="_GoBack"/>
      <w:bookmarkEnd w:id="0"/>
    </w:p>
    <w:p w:rsidR="00DD5B6F" w:rsidRDefault="00E81E40" w:rsidP="003201E7">
      <w:r>
        <w:rPr>
          <w:noProof/>
        </w:rPr>
        <w:lastRenderedPageBreak/>
        <w:drawing>
          <wp:inline distT="0" distB="0" distL="0" distR="0" wp14:anchorId="5635F50B" wp14:editId="6F0683D4">
            <wp:extent cx="6339079" cy="2819400"/>
            <wp:effectExtent l="0" t="0" r="5080" b="0"/>
            <wp:docPr id="6" name="Picture 6" descr="C:\Users\bhurst\Desktop\GovDev\TFS-RT&amp;Stat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hurst\Desktop\GovDev\TFS-RT&amp;Status.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39079" cy="2819400"/>
                    </a:xfrm>
                    <a:prstGeom prst="rect">
                      <a:avLst/>
                    </a:prstGeom>
                    <a:noFill/>
                    <a:ln>
                      <a:noFill/>
                    </a:ln>
                  </pic:spPr>
                </pic:pic>
              </a:graphicData>
            </a:graphic>
          </wp:inline>
        </w:drawing>
      </w:r>
      <w:r>
        <w:rPr>
          <w:noProof/>
        </w:rPr>
        <w:drawing>
          <wp:inline distT="0" distB="0" distL="0" distR="0">
            <wp:extent cx="5943600" cy="2977940"/>
            <wp:effectExtent l="0" t="0" r="0" b="0"/>
            <wp:docPr id="13" name="Picture 13" descr="C:\Users\bhurst\Desktop\GovDev\TFS-RTM-ReqT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bhurst\Desktop\GovDev\TFS-RTM-ReqTest.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2977940"/>
                    </a:xfrm>
                    <a:prstGeom prst="rect">
                      <a:avLst/>
                    </a:prstGeom>
                    <a:noFill/>
                    <a:ln>
                      <a:noFill/>
                    </a:ln>
                  </pic:spPr>
                </pic:pic>
              </a:graphicData>
            </a:graphic>
          </wp:inline>
        </w:drawing>
      </w:r>
      <w:r w:rsidR="00DD5B6F">
        <w:rPr>
          <w:noProof/>
        </w:rPr>
        <w:lastRenderedPageBreak/>
        <w:drawing>
          <wp:inline distT="0" distB="0" distL="0" distR="0">
            <wp:extent cx="6572250" cy="3029982"/>
            <wp:effectExtent l="0" t="0" r="0" b="0"/>
            <wp:docPr id="9" name="Picture 9" descr="C:\Users\bhurst\Desktop\GovDev\TFS-RTM-ReqU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bhurst\Desktop\GovDev\TFS-RTM-ReqUC.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72658" cy="3030170"/>
                    </a:xfrm>
                    <a:prstGeom prst="rect">
                      <a:avLst/>
                    </a:prstGeom>
                    <a:noFill/>
                    <a:ln>
                      <a:noFill/>
                    </a:ln>
                  </pic:spPr>
                </pic:pic>
              </a:graphicData>
            </a:graphic>
          </wp:inline>
        </w:drawing>
      </w:r>
    </w:p>
    <w:p w:rsidR="00E81E40" w:rsidRDefault="00E81E40" w:rsidP="003201E7"/>
    <w:p w:rsidR="00DD5B6F" w:rsidRDefault="00DD5B6F" w:rsidP="003201E7">
      <w:r>
        <w:rPr>
          <w:noProof/>
        </w:rPr>
        <w:drawing>
          <wp:inline distT="0" distB="0" distL="0" distR="0">
            <wp:extent cx="5943600" cy="2298669"/>
            <wp:effectExtent l="0" t="0" r="0" b="6985"/>
            <wp:docPr id="8" name="Picture 8" descr="C:\Users\bhurst\Desktop\GovDev\TFS-PerTeamMemb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hurst\Desktop\GovDev\TFS-PerTeamMember.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298669"/>
                    </a:xfrm>
                    <a:prstGeom prst="rect">
                      <a:avLst/>
                    </a:prstGeom>
                    <a:noFill/>
                    <a:ln>
                      <a:noFill/>
                    </a:ln>
                  </pic:spPr>
                </pic:pic>
              </a:graphicData>
            </a:graphic>
          </wp:inline>
        </w:drawing>
      </w:r>
    </w:p>
    <w:p w:rsidR="00DD5B6F" w:rsidRDefault="00DD5B6F" w:rsidP="003201E7">
      <w:r>
        <w:rPr>
          <w:noProof/>
        </w:rPr>
        <w:drawing>
          <wp:inline distT="0" distB="0" distL="0" distR="0">
            <wp:extent cx="5943600" cy="1813589"/>
            <wp:effectExtent l="0" t="0" r="0" b="0"/>
            <wp:docPr id="11" name="Picture 11" descr="C:\Users\bhurst\Desktop\GovDev\TFS-PerReqUCbu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bhurst\Desktop\GovDev\TFS-PerReqUCbug.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1813589"/>
                    </a:xfrm>
                    <a:prstGeom prst="rect">
                      <a:avLst/>
                    </a:prstGeom>
                    <a:noFill/>
                    <a:ln>
                      <a:noFill/>
                    </a:ln>
                  </pic:spPr>
                </pic:pic>
              </a:graphicData>
            </a:graphic>
          </wp:inline>
        </w:drawing>
      </w:r>
    </w:p>
    <w:p w:rsidR="00DD5B6F" w:rsidRPr="003201E7" w:rsidRDefault="00DD5B6F" w:rsidP="003201E7"/>
    <w:sectPr w:rsidR="00DD5B6F" w:rsidRPr="003201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258"/>
    <w:multiLevelType w:val="hybridMultilevel"/>
    <w:tmpl w:val="7250C068"/>
    <w:lvl w:ilvl="0" w:tplc="04090003">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Times New Roman"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Times New Roman"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Times New Roman" w:hint="default"/>
      </w:rPr>
    </w:lvl>
    <w:lvl w:ilvl="8" w:tplc="04090005">
      <w:start w:val="1"/>
      <w:numFmt w:val="bullet"/>
      <w:lvlText w:val=""/>
      <w:lvlJc w:val="left"/>
      <w:pPr>
        <w:ind w:left="7200" w:hanging="360"/>
      </w:pPr>
      <w:rPr>
        <w:rFonts w:ascii="Wingdings" w:hAnsi="Wingdings" w:hint="default"/>
      </w:rPr>
    </w:lvl>
  </w:abstractNum>
  <w:abstractNum w:abstractNumId="1">
    <w:nsid w:val="1A974C47"/>
    <w:multiLevelType w:val="hybridMultilevel"/>
    <w:tmpl w:val="00DEA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A22720"/>
    <w:multiLevelType w:val="hybridMultilevel"/>
    <w:tmpl w:val="4C8872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46E87595"/>
    <w:multiLevelType w:val="hybridMultilevel"/>
    <w:tmpl w:val="44420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B73971"/>
    <w:multiLevelType w:val="hybridMultilevel"/>
    <w:tmpl w:val="C8F876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347"/>
    <w:rsid w:val="00027A7B"/>
    <w:rsid w:val="00064606"/>
    <w:rsid w:val="00130D07"/>
    <w:rsid w:val="003201E7"/>
    <w:rsid w:val="00355F73"/>
    <w:rsid w:val="005D458A"/>
    <w:rsid w:val="005E342C"/>
    <w:rsid w:val="00740347"/>
    <w:rsid w:val="007936E9"/>
    <w:rsid w:val="007C5EDA"/>
    <w:rsid w:val="007D15DE"/>
    <w:rsid w:val="00A17FB2"/>
    <w:rsid w:val="00BF1E26"/>
    <w:rsid w:val="00D0244D"/>
    <w:rsid w:val="00DD5B6F"/>
    <w:rsid w:val="00E81E40"/>
    <w:rsid w:val="00F043E3"/>
    <w:rsid w:val="00FF7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1E7"/>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01E7"/>
    <w:rPr>
      <w:rFonts w:ascii="Times New Roman" w:hAnsi="Times New Roman" w:cs="Times New Roman" w:hint="default"/>
      <w:color w:val="000000"/>
      <w:u w:val="single"/>
    </w:rPr>
  </w:style>
  <w:style w:type="paragraph" w:styleId="ListParagraph">
    <w:name w:val="List Paragraph"/>
    <w:basedOn w:val="Normal"/>
    <w:uiPriority w:val="34"/>
    <w:qFormat/>
    <w:rsid w:val="003201E7"/>
    <w:pPr>
      <w:ind w:left="720"/>
    </w:pPr>
  </w:style>
  <w:style w:type="paragraph" w:styleId="BalloonText">
    <w:name w:val="Balloon Text"/>
    <w:basedOn w:val="Normal"/>
    <w:link w:val="BalloonTextChar"/>
    <w:uiPriority w:val="99"/>
    <w:semiHidden/>
    <w:unhideWhenUsed/>
    <w:rsid w:val="00DD5B6F"/>
    <w:rPr>
      <w:rFonts w:ascii="Tahoma" w:hAnsi="Tahoma" w:cs="Tahoma"/>
      <w:sz w:val="16"/>
      <w:szCs w:val="16"/>
    </w:rPr>
  </w:style>
  <w:style w:type="character" w:customStyle="1" w:styleId="BalloonTextChar">
    <w:name w:val="Balloon Text Char"/>
    <w:basedOn w:val="DefaultParagraphFont"/>
    <w:link w:val="BalloonText"/>
    <w:uiPriority w:val="99"/>
    <w:semiHidden/>
    <w:rsid w:val="00DD5B6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1E7"/>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01E7"/>
    <w:rPr>
      <w:rFonts w:ascii="Times New Roman" w:hAnsi="Times New Roman" w:cs="Times New Roman" w:hint="default"/>
      <w:color w:val="000000"/>
      <w:u w:val="single"/>
    </w:rPr>
  </w:style>
  <w:style w:type="paragraph" w:styleId="ListParagraph">
    <w:name w:val="List Paragraph"/>
    <w:basedOn w:val="Normal"/>
    <w:uiPriority w:val="34"/>
    <w:qFormat/>
    <w:rsid w:val="003201E7"/>
    <w:pPr>
      <w:ind w:left="720"/>
    </w:pPr>
  </w:style>
  <w:style w:type="paragraph" w:styleId="BalloonText">
    <w:name w:val="Balloon Text"/>
    <w:basedOn w:val="Normal"/>
    <w:link w:val="BalloonTextChar"/>
    <w:uiPriority w:val="99"/>
    <w:semiHidden/>
    <w:unhideWhenUsed/>
    <w:rsid w:val="00DD5B6F"/>
    <w:rPr>
      <w:rFonts w:ascii="Tahoma" w:hAnsi="Tahoma" w:cs="Tahoma"/>
      <w:sz w:val="16"/>
      <w:szCs w:val="16"/>
    </w:rPr>
  </w:style>
  <w:style w:type="character" w:customStyle="1" w:styleId="BalloonTextChar">
    <w:name w:val="Balloon Text Char"/>
    <w:basedOn w:val="DefaultParagraphFont"/>
    <w:link w:val="BalloonText"/>
    <w:uiPriority w:val="99"/>
    <w:semiHidden/>
    <w:rsid w:val="00DD5B6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082543">
      <w:bodyDiv w:val="1"/>
      <w:marLeft w:val="0"/>
      <w:marRight w:val="0"/>
      <w:marTop w:val="0"/>
      <w:marBottom w:val="0"/>
      <w:divBdr>
        <w:top w:val="none" w:sz="0" w:space="0" w:color="auto"/>
        <w:left w:val="none" w:sz="0" w:space="0" w:color="auto"/>
        <w:bottom w:val="none" w:sz="0" w:space="0" w:color="auto"/>
        <w:right w:val="none" w:sz="0" w:space="0" w:color="auto"/>
      </w:divBdr>
    </w:div>
    <w:div w:id="94407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chive.msdn.microsoft.com/MSFCMMIGuidance" TargetMode="External"/><Relationship Id="rId13" Type="http://schemas.openxmlformats.org/officeDocument/2006/relationships/image" Target="media/image1.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visualstudiogallery.msdn.microsoft.com/e79e4a0f-f670-47c2-9b8a-3b6f664bf4ae/" TargetMode="External"/><Relationship Id="rId12" Type="http://schemas.openxmlformats.org/officeDocument/2006/relationships/hyperlink" Target="https://skydrive.live.com/?cid=f59652f79267c2d5&amp;sc=documents&amp;id=F59652F79267C2D5%21454" TargetMode="Externa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hyperlink" Target="http://blogs.msdn.com/b/publicsector/" TargetMode="External"/><Relationship Id="rId11" Type="http://schemas.openxmlformats.org/officeDocument/2006/relationships/hyperlink" Target="http://en.wikipedia.org/wiki/Traceability_matrix"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msdn.microsoft.com/en-us/magazine/hh335060.asp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rchive.msdn.microsoft.com/MSFAgileGuidance"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5</Pages>
  <Words>1203</Words>
  <Characters>6861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8048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Hurst</dc:creator>
  <cp:keywords/>
  <dc:description/>
  <cp:lastModifiedBy>Brian Hurst</cp:lastModifiedBy>
  <cp:revision>13</cp:revision>
  <dcterms:created xsi:type="dcterms:W3CDTF">2011-09-15T16:11:00Z</dcterms:created>
  <dcterms:modified xsi:type="dcterms:W3CDTF">2011-09-15T19:17:00Z</dcterms:modified>
</cp:coreProperties>
</file>