
<file path=[Content_Types].xml><?xml version="1.0" encoding="utf-8"?>
<Types xmlns="http://schemas.openxmlformats.org/package/2006/content-types">
  <Default Extension="bin" ContentType="application/vnd.ms-word.attachedToolbars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228" w:rsidRDefault="004D4228" w:rsidP="00756D70">
      <w:pPr>
        <w:rPr>
          <w:sz w:val="20"/>
          <w:szCs w:val="20"/>
        </w:rPr>
      </w:pPr>
    </w:p>
    <w:p w:rsidR="004D4228" w:rsidRDefault="00184D67" w:rsidP="00756D70">
      <w:pPr>
        <w:pStyle w:val="FormName"/>
        <w:spacing w:before="480" w:after="240"/>
      </w:pPr>
      <w:r>
        <w:t xml:space="preserve">Product </w:t>
      </w:r>
      <w:r w:rsidR="004D4228">
        <w:t xml:space="preserve">Release Notes </w:t>
      </w:r>
    </w:p>
    <w:p w:rsidR="004D4228" w:rsidRDefault="004D4228" w:rsidP="004D4228">
      <w:pPr>
        <w:pStyle w:val="SystemName"/>
      </w:pPr>
    </w:p>
    <w:tbl>
      <w:tblPr>
        <w:tblW w:w="0" w:type="auto"/>
        <w:tblInd w:w="108" w:type="dxa"/>
        <w:tblBorders>
          <w:top w:val="single" w:sz="6" w:space="0" w:color="C4D4C9"/>
          <w:left w:val="single" w:sz="6" w:space="0" w:color="C4D4C9"/>
          <w:bottom w:val="single" w:sz="6" w:space="0" w:color="C4D4C9"/>
          <w:right w:val="single" w:sz="6" w:space="0" w:color="C4D4C9"/>
          <w:insideH w:val="single" w:sz="2" w:space="0" w:color="C4D4C9"/>
          <w:insideV w:val="single" w:sz="2" w:space="0" w:color="C4D4C9"/>
        </w:tblBorders>
        <w:tblCellMar>
          <w:top w:w="108" w:type="dxa"/>
          <w:bottom w:w="108" w:type="dxa"/>
        </w:tblCellMar>
        <w:tblLook w:val="01E0"/>
      </w:tblPr>
      <w:tblGrid>
        <w:gridCol w:w="2977"/>
        <w:gridCol w:w="6485"/>
      </w:tblGrid>
      <w:tr w:rsidR="00EF5C20" w:rsidTr="005525BE">
        <w:tc>
          <w:tcPr>
            <w:tcW w:w="2977" w:type="dxa"/>
            <w:tcBorders>
              <w:top w:val="single" w:sz="6" w:space="0" w:color="C4D4C9"/>
              <w:bottom w:val="single" w:sz="2" w:space="0" w:color="FFFFFF"/>
            </w:tcBorders>
            <w:shd w:val="clear" w:color="auto" w:fill="C4D4C9"/>
          </w:tcPr>
          <w:p w:rsidR="00EF5C20" w:rsidRDefault="00184D67" w:rsidP="00EF5C20">
            <w:pPr>
              <w:pStyle w:val="TableText"/>
            </w:pPr>
            <w:r>
              <w:t>Product</w:t>
            </w:r>
            <w:r w:rsidR="00EF5C20">
              <w:t>:</w:t>
            </w:r>
          </w:p>
        </w:tc>
        <w:tc>
          <w:tcPr>
            <w:tcW w:w="6485" w:type="dxa"/>
          </w:tcPr>
          <w:p w:rsidR="00EF5C20" w:rsidRPr="005525BE" w:rsidRDefault="00184D67" w:rsidP="00EF5C20">
            <w:pPr>
              <w:pStyle w:val="SystemName"/>
              <w:rPr>
                <w:rFonts w:ascii="Franklin Gothic Book" w:hAnsi="Franklin Gothic Book"/>
                <w:sz w:val="28"/>
                <w:szCs w:val="28"/>
              </w:rPr>
            </w:pPr>
            <w:r w:rsidRPr="005525BE">
              <w:rPr>
                <w:rFonts w:ascii="Franklin Gothic Book" w:hAnsi="Franklin Gothic Book"/>
                <w:sz w:val="28"/>
                <w:szCs w:val="28"/>
              </w:rPr>
              <w:t xml:space="preserve">Health </w:t>
            </w:r>
            <w:r w:rsidR="00E870CD" w:rsidRPr="005525BE">
              <w:rPr>
                <w:rFonts w:ascii="Franklin Gothic Book" w:hAnsi="Franklin Gothic Book"/>
                <w:sz w:val="28"/>
                <w:szCs w:val="28"/>
              </w:rPr>
              <w:t xml:space="preserve">Connection </w:t>
            </w:r>
            <w:r w:rsidRPr="005525BE">
              <w:rPr>
                <w:rFonts w:ascii="Franklin Gothic Book" w:hAnsi="Franklin Gothic Book"/>
                <w:sz w:val="28"/>
                <w:szCs w:val="28"/>
              </w:rPr>
              <w:t>Engine</w:t>
            </w:r>
          </w:p>
        </w:tc>
      </w:tr>
      <w:tr w:rsidR="00EF5C20" w:rsidTr="005525BE">
        <w:tc>
          <w:tcPr>
            <w:tcW w:w="2977" w:type="dxa"/>
            <w:tcBorders>
              <w:top w:val="single" w:sz="2" w:space="0" w:color="FFFFFF"/>
              <w:bottom w:val="single" w:sz="2" w:space="0" w:color="FFFFFF"/>
            </w:tcBorders>
            <w:shd w:val="clear" w:color="auto" w:fill="C4D4C9"/>
          </w:tcPr>
          <w:p w:rsidR="00EF5C20" w:rsidRDefault="00EF5C20" w:rsidP="00EF5C20">
            <w:pPr>
              <w:pStyle w:val="TableText"/>
            </w:pPr>
            <w:r>
              <w:t>Version:</w:t>
            </w:r>
          </w:p>
        </w:tc>
        <w:tc>
          <w:tcPr>
            <w:tcW w:w="6485" w:type="dxa"/>
          </w:tcPr>
          <w:p w:rsidR="00EF5C20" w:rsidRDefault="00E870CD" w:rsidP="00EF5C20">
            <w:pPr>
              <w:pStyle w:val="TableText"/>
            </w:pPr>
            <w:r>
              <w:t>2.1</w:t>
            </w:r>
            <w:r w:rsidR="00E8051E">
              <w:t>.1</w:t>
            </w:r>
            <w:r w:rsidR="00F33F1D">
              <w:t>.0</w:t>
            </w:r>
          </w:p>
        </w:tc>
      </w:tr>
      <w:tr w:rsidR="00EF5C20" w:rsidTr="005525BE">
        <w:tc>
          <w:tcPr>
            <w:tcW w:w="2977" w:type="dxa"/>
            <w:tcBorders>
              <w:top w:val="single" w:sz="2" w:space="0" w:color="FFFFFF"/>
              <w:bottom w:val="single" w:sz="6" w:space="0" w:color="C4D4C9"/>
            </w:tcBorders>
            <w:shd w:val="clear" w:color="auto" w:fill="C4D4C9"/>
          </w:tcPr>
          <w:p w:rsidR="00EF5C20" w:rsidRDefault="00EF5C20" w:rsidP="00EF5C20">
            <w:pPr>
              <w:pStyle w:val="TableText"/>
            </w:pPr>
            <w:r>
              <w:t>Release Date:</w:t>
            </w:r>
          </w:p>
        </w:tc>
        <w:tc>
          <w:tcPr>
            <w:tcW w:w="6485" w:type="dxa"/>
          </w:tcPr>
          <w:p w:rsidR="00EF5C20" w:rsidRDefault="00E8051E" w:rsidP="00E8051E">
            <w:pPr>
              <w:pStyle w:val="TableText"/>
            </w:pPr>
            <w:r>
              <w:t>4</w:t>
            </w:r>
            <w:r w:rsidR="005F5EF6">
              <w:t xml:space="preserve"> </w:t>
            </w:r>
            <w:r>
              <w:t>May</w:t>
            </w:r>
            <w:r w:rsidR="005F5EF6">
              <w:t xml:space="preserve"> 200</w:t>
            </w:r>
            <w:r>
              <w:t>7</w:t>
            </w:r>
          </w:p>
        </w:tc>
      </w:tr>
    </w:tbl>
    <w:p w:rsidR="002C1E7A" w:rsidRPr="00B84B89" w:rsidRDefault="002C1E7A" w:rsidP="00B84B89">
      <w:pPr>
        <w:pStyle w:val="Heading1"/>
      </w:pPr>
      <w:r w:rsidRPr="00B84B89">
        <w:t>Components</w:t>
      </w:r>
    </w:p>
    <w:tbl>
      <w:tblPr>
        <w:tblW w:w="0" w:type="auto"/>
        <w:tblInd w:w="108" w:type="dxa"/>
        <w:tblBorders>
          <w:top w:val="single" w:sz="6" w:space="0" w:color="C4D4C9"/>
          <w:left w:val="single" w:sz="6" w:space="0" w:color="C4D4C9"/>
          <w:bottom w:val="single" w:sz="6" w:space="0" w:color="C4D4C9"/>
          <w:right w:val="single" w:sz="6" w:space="0" w:color="C4D4C9"/>
          <w:insideH w:val="single" w:sz="2" w:space="0" w:color="C4D4C9"/>
          <w:insideV w:val="single" w:sz="2" w:space="0" w:color="C4D4C9"/>
        </w:tblBorders>
        <w:tblCellMar>
          <w:top w:w="108" w:type="dxa"/>
          <w:bottom w:w="108" w:type="dxa"/>
        </w:tblCellMar>
        <w:tblLook w:val="01E0"/>
      </w:tblPr>
      <w:tblGrid>
        <w:gridCol w:w="2977"/>
        <w:gridCol w:w="6485"/>
      </w:tblGrid>
      <w:tr w:rsidR="002C1E7A" w:rsidTr="005525BE">
        <w:tc>
          <w:tcPr>
            <w:tcW w:w="2977" w:type="dxa"/>
            <w:tcBorders>
              <w:top w:val="single" w:sz="6" w:space="0" w:color="C4D4C9"/>
              <w:bottom w:val="single" w:sz="2" w:space="0" w:color="FFFFFF"/>
            </w:tcBorders>
            <w:shd w:val="clear" w:color="auto" w:fill="C4D4C9"/>
          </w:tcPr>
          <w:p w:rsidR="002C1E7A" w:rsidRPr="00F031F5" w:rsidRDefault="00137DC4" w:rsidP="0079656C">
            <w:pPr>
              <w:pStyle w:val="TableText"/>
            </w:pPr>
            <w:r w:rsidRPr="00F031F5">
              <w:t xml:space="preserve">HCE </w:t>
            </w:r>
            <w:r w:rsidR="00BD32D7" w:rsidRPr="00F031F5">
              <w:t xml:space="preserve">2.1 </w:t>
            </w:r>
            <w:r w:rsidRPr="00F031F5">
              <w:t>Routing Services</w:t>
            </w:r>
          </w:p>
        </w:tc>
        <w:tc>
          <w:tcPr>
            <w:tcW w:w="6485" w:type="dxa"/>
          </w:tcPr>
          <w:p w:rsidR="002C1E7A" w:rsidRPr="00F031F5" w:rsidRDefault="00E8051E" w:rsidP="002C1E7A">
            <w:pPr>
              <w:pStyle w:val="TableText"/>
            </w:pPr>
            <w:r>
              <w:t>2.1.1</w:t>
            </w:r>
            <w:r w:rsidR="00137DC4" w:rsidRPr="00F031F5">
              <w:t>.0</w:t>
            </w:r>
          </w:p>
        </w:tc>
      </w:tr>
      <w:tr w:rsidR="00F57FEC" w:rsidTr="005525BE">
        <w:tc>
          <w:tcPr>
            <w:tcW w:w="2977" w:type="dxa"/>
            <w:tcBorders>
              <w:top w:val="single" w:sz="2" w:space="0" w:color="FFFFFF"/>
              <w:bottom w:val="single" w:sz="2" w:space="0" w:color="FFFFFF"/>
            </w:tcBorders>
            <w:shd w:val="clear" w:color="auto" w:fill="C4D4C9"/>
          </w:tcPr>
          <w:p w:rsidR="00F57FEC" w:rsidRPr="00F031F5" w:rsidRDefault="00F57FEC" w:rsidP="00F57FEC">
            <w:pPr>
              <w:pStyle w:val="TableText"/>
            </w:pPr>
            <w:r w:rsidRPr="00F031F5">
              <w:t>HCE 2.1 Adapter Development Kit</w:t>
            </w:r>
          </w:p>
        </w:tc>
        <w:tc>
          <w:tcPr>
            <w:tcW w:w="6485" w:type="dxa"/>
          </w:tcPr>
          <w:p w:rsidR="00F57FEC" w:rsidRPr="00F031F5" w:rsidRDefault="00E8051E" w:rsidP="00F57FEC">
            <w:pPr>
              <w:pStyle w:val="TableText"/>
            </w:pPr>
            <w:r>
              <w:t>2.1.1</w:t>
            </w:r>
            <w:r w:rsidR="00F57FEC" w:rsidRPr="00F031F5">
              <w:t>.0</w:t>
            </w:r>
          </w:p>
        </w:tc>
      </w:tr>
      <w:tr w:rsidR="002C1E7A" w:rsidTr="005525BE">
        <w:tc>
          <w:tcPr>
            <w:tcW w:w="2977" w:type="dxa"/>
            <w:tcBorders>
              <w:top w:val="single" w:sz="2" w:space="0" w:color="FFFFFF"/>
              <w:bottom w:val="single" w:sz="2" w:space="0" w:color="FFFFFF"/>
            </w:tcBorders>
            <w:shd w:val="clear" w:color="auto" w:fill="C4D4C9"/>
          </w:tcPr>
          <w:p w:rsidR="002C1E7A" w:rsidRPr="00F031F5" w:rsidRDefault="00137DC4" w:rsidP="0079656C">
            <w:pPr>
              <w:pStyle w:val="TableText"/>
            </w:pPr>
            <w:r w:rsidRPr="00F031F5">
              <w:t xml:space="preserve">HCE </w:t>
            </w:r>
            <w:r w:rsidR="00BD32D7" w:rsidRPr="00F031F5">
              <w:t xml:space="preserve">2.1 </w:t>
            </w:r>
            <w:r w:rsidRPr="00F031F5">
              <w:t>Service Provider Register</w:t>
            </w:r>
          </w:p>
        </w:tc>
        <w:tc>
          <w:tcPr>
            <w:tcW w:w="6485" w:type="dxa"/>
          </w:tcPr>
          <w:p w:rsidR="002C1E7A" w:rsidRPr="00F031F5" w:rsidRDefault="00E8051E" w:rsidP="0079656C">
            <w:pPr>
              <w:pStyle w:val="TableText"/>
            </w:pPr>
            <w:r>
              <w:t>2.1.1</w:t>
            </w:r>
            <w:r w:rsidR="00137DC4" w:rsidRPr="00F031F5">
              <w:t>.0</w:t>
            </w:r>
          </w:p>
        </w:tc>
      </w:tr>
      <w:tr w:rsidR="00137DC4" w:rsidTr="005525BE">
        <w:tc>
          <w:tcPr>
            <w:tcW w:w="2977" w:type="dxa"/>
            <w:tcBorders>
              <w:top w:val="single" w:sz="2" w:space="0" w:color="FFFFFF"/>
              <w:bottom w:val="single" w:sz="2" w:space="0" w:color="FFFFFF"/>
            </w:tcBorders>
            <w:shd w:val="clear" w:color="auto" w:fill="C4D4C9"/>
          </w:tcPr>
          <w:p w:rsidR="00137DC4" w:rsidRPr="00F031F5" w:rsidRDefault="00137DC4" w:rsidP="0079656C">
            <w:pPr>
              <w:pStyle w:val="TableText"/>
            </w:pPr>
            <w:r w:rsidRPr="00F031F5">
              <w:t xml:space="preserve">HCE </w:t>
            </w:r>
            <w:r w:rsidR="00BD32D7" w:rsidRPr="00F031F5">
              <w:t xml:space="preserve">2.1 </w:t>
            </w:r>
            <w:r w:rsidRPr="00F031F5">
              <w:t>Service Provider Register Administration Services</w:t>
            </w:r>
          </w:p>
        </w:tc>
        <w:tc>
          <w:tcPr>
            <w:tcW w:w="6485" w:type="dxa"/>
          </w:tcPr>
          <w:p w:rsidR="00137DC4" w:rsidRPr="00F031F5" w:rsidRDefault="00E8051E" w:rsidP="0079656C">
            <w:pPr>
              <w:pStyle w:val="TableText"/>
            </w:pPr>
            <w:r>
              <w:t>2.1.1</w:t>
            </w:r>
            <w:r w:rsidR="00137DC4" w:rsidRPr="00F031F5">
              <w:t>.0</w:t>
            </w:r>
          </w:p>
        </w:tc>
      </w:tr>
      <w:tr w:rsidR="00F57FEC" w:rsidTr="005525BE">
        <w:tc>
          <w:tcPr>
            <w:tcW w:w="2977" w:type="dxa"/>
            <w:tcBorders>
              <w:top w:val="single" w:sz="2" w:space="0" w:color="FFFFFF"/>
              <w:bottom w:val="single" w:sz="2" w:space="0" w:color="FFFFFF"/>
            </w:tcBorders>
            <w:shd w:val="clear" w:color="auto" w:fill="C4D4C9"/>
          </w:tcPr>
          <w:p w:rsidR="00F57FEC" w:rsidRPr="00F031F5" w:rsidRDefault="00F57FEC" w:rsidP="0079656C">
            <w:pPr>
              <w:pStyle w:val="TableText"/>
            </w:pPr>
            <w:r>
              <w:t>HCE 2.1 Service Provider Register – Change Notification Service</w:t>
            </w:r>
          </w:p>
        </w:tc>
        <w:tc>
          <w:tcPr>
            <w:tcW w:w="6485" w:type="dxa"/>
          </w:tcPr>
          <w:p w:rsidR="00F57FEC" w:rsidRPr="00F031F5" w:rsidRDefault="00E8051E" w:rsidP="0079656C">
            <w:pPr>
              <w:pStyle w:val="TableText"/>
            </w:pPr>
            <w:r>
              <w:t>2.1.1</w:t>
            </w:r>
            <w:r w:rsidR="00F57FEC">
              <w:t>.0</w:t>
            </w:r>
          </w:p>
        </w:tc>
      </w:tr>
      <w:tr w:rsidR="00F57FEC" w:rsidTr="005525BE">
        <w:tc>
          <w:tcPr>
            <w:tcW w:w="2977" w:type="dxa"/>
            <w:tcBorders>
              <w:top w:val="single" w:sz="2" w:space="0" w:color="FFFFFF"/>
              <w:bottom w:val="single" w:sz="2" w:space="0" w:color="FFFFFF"/>
            </w:tcBorders>
            <w:shd w:val="clear" w:color="auto" w:fill="C4D4C9"/>
          </w:tcPr>
          <w:p w:rsidR="00F57FEC" w:rsidRDefault="00F57FEC" w:rsidP="0079656C">
            <w:pPr>
              <w:pStyle w:val="TableText"/>
            </w:pPr>
            <w:r>
              <w:t>HCE 2.1 Invocation Register Test Harness</w:t>
            </w:r>
          </w:p>
        </w:tc>
        <w:tc>
          <w:tcPr>
            <w:tcW w:w="6485" w:type="dxa"/>
          </w:tcPr>
          <w:p w:rsidR="00F57FEC" w:rsidRDefault="00E8051E" w:rsidP="0079656C">
            <w:pPr>
              <w:pStyle w:val="TableText"/>
            </w:pPr>
            <w:r>
              <w:t>2.1.1</w:t>
            </w:r>
            <w:r w:rsidR="00F57FEC">
              <w:t>.0</w:t>
            </w:r>
          </w:p>
        </w:tc>
      </w:tr>
      <w:tr w:rsidR="00F57FEC" w:rsidTr="005525BE">
        <w:tc>
          <w:tcPr>
            <w:tcW w:w="2977" w:type="dxa"/>
            <w:tcBorders>
              <w:top w:val="single" w:sz="2" w:space="0" w:color="FFFFFF"/>
              <w:bottom w:val="single" w:sz="6" w:space="0" w:color="C4D4C9"/>
            </w:tcBorders>
            <w:shd w:val="clear" w:color="auto" w:fill="C4D4C9"/>
          </w:tcPr>
          <w:p w:rsidR="00F57FEC" w:rsidRDefault="00F57FEC" w:rsidP="0079656C">
            <w:pPr>
              <w:pStyle w:val="TableText"/>
            </w:pPr>
            <w:r>
              <w:t>HCE 2.1 Patient Register (sample implementation)</w:t>
            </w:r>
          </w:p>
        </w:tc>
        <w:tc>
          <w:tcPr>
            <w:tcW w:w="6485" w:type="dxa"/>
          </w:tcPr>
          <w:p w:rsidR="00F57FEC" w:rsidRDefault="00E8051E" w:rsidP="0079656C">
            <w:pPr>
              <w:pStyle w:val="TableText"/>
            </w:pPr>
            <w:r>
              <w:t>2.1.1</w:t>
            </w:r>
            <w:r w:rsidR="00F57FEC">
              <w:t>.0</w:t>
            </w:r>
          </w:p>
        </w:tc>
      </w:tr>
    </w:tbl>
    <w:p w:rsidR="00D32119" w:rsidRDefault="00D32119" w:rsidP="00D32119">
      <w:pPr>
        <w:pStyle w:val="Heading1"/>
      </w:pPr>
      <w:r>
        <w:t>Summary</w:t>
      </w:r>
    </w:p>
    <w:tbl>
      <w:tblPr>
        <w:tblW w:w="0" w:type="auto"/>
        <w:tblInd w:w="108" w:type="dxa"/>
        <w:tblBorders>
          <w:top w:val="single" w:sz="6" w:space="0" w:color="C4D4C9"/>
          <w:left w:val="single" w:sz="6" w:space="0" w:color="C4D4C9"/>
          <w:bottom w:val="single" w:sz="6" w:space="0" w:color="C4D4C9"/>
          <w:right w:val="single" w:sz="6" w:space="0" w:color="C4D4C9"/>
          <w:insideH w:val="single" w:sz="2" w:space="0" w:color="C4D4C9"/>
          <w:insideV w:val="single" w:sz="2" w:space="0" w:color="C4D4C9"/>
        </w:tblBorders>
        <w:tblCellMar>
          <w:top w:w="108" w:type="dxa"/>
          <w:bottom w:w="108" w:type="dxa"/>
        </w:tblCellMar>
        <w:tblLook w:val="01E0"/>
      </w:tblPr>
      <w:tblGrid>
        <w:gridCol w:w="2977"/>
        <w:gridCol w:w="6485"/>
      </w:tblGrid>
      <w:tr w:rsidR="00EF5C20" w:rsidTr="005525BE">
        <w:tc>
          <w:tcPr>
            <w:tcW w:w="2977" w:type="dxa"/>
            <w:tcBorders>
              <w:top w:val="single" w:sz="6" w:space="0" w:color="C4D4C9"/>
              <w:bottom w:val="single" w:sz="2" w:space="0" w:color="FFFFFF"/>
            </w:tcBorders>
            <w:shd w:val="clear" w:color="auto" w:fill="C4D4C9"/>
          </w:tcPr>
          <w:p w:rsidR="00EF5C20" w:rsidRDefault="00EF5C20" w:rsidP="00EF5C20">
            <w:pPr>
              <w:pStyle w:val="TableText"/>
            </w:pPr>
            <w:r>
              <w:t>Implementer:</w:t>
            </w:r>
          </w:p>
        </w:tc>
        <w:tc>
          <w:tcPr>
            <w:tcW w:w="6485" w:type="dxa"/>
          </w:tcPr>
          <w:p w:rsidR="00EF5C20" w:rsidRDefault="00E8051E" w:rsidP="00FE1014">
            <w:pPr>
              <w:pStyle w:val="TableText"/>
            </w:pPr>
            <w:r>
              <w:t>MICROSOFT</w:t>
            </w:r>
          </w:p>
        </w:tc>
      </w:tr>
      <w:tr w:rsidR="00EF5C20" w:rsidTr="005525BE">
        <w:tc>
          <w:tcPr>
            <w:tcW w:w="2977" w:type="dxa"/>
            <w:tcBorders>
              <w:top w:val="single" w:sz="2" w:space="0" w:color="FFFFFF"/>
              <w:bottom w:val="single" w:sz="2" w:space="0" w:color="FFFFFF"/>
            </w:tcBorders>
            <w:shd w:val="clear" w:color="auto" w:fill="C4D4C9"/>
          </w:tcPr>
          <w:p w:rsidR="00EF5C20" w:rsidRDefault="00EF5C20" w:rsidP="00EF5C20">
            <w:pPr>
              <w:pStyle w:val="TableText"/>
            </w:pPr>
            <w:r>
              <w:t>Version Built From:</w:t>
            </w:r>
          </w:p>
        </w:tc>
        <w:tc>
          <w:tcPr>
            <w:tcW w:w="6485" w:type="dxa"/>
          </w:tcPr>
          <w:p w:rsidR="00EF5C20" w:rsidRDefault="00761AD2" w:rsidP="00FE1014">
            <w:pPr>
              <w:pStyle w:val="TableText"/>
            </w:pPr>
            <w:r>
              <w:t>HCE 2.</w:t>
            </w:r>
            <w:r w:rsidR="00E8051E">
              <w:t>1</w:t>
            </w:r>
          </w:p>
        </w:tc>
      </w:tr>
      <w:tr w:rsidR="00EF5C20" w:rsidTr="005525BE">
        <w:tc>
          <w:tcPr>
            <w:tcW w:w="2977" w:type="dxa"/>
            <w:tcBorders>
              <w:top w:val="single" w:sz="2" w:space="0" w:color="FFFFFF"/>
              <w:bottom w:val="single" w:sz="2" w:space="0" w:color="FFFFFF"/>
            </w:tcBorders>
            <w:shd w:val="clear" w:color="auto" w:fill="C4D4C9"/>
          </w:tcPr>
          <w:p w:rsidR="00EF5C20" w:rsidRDefault="00EF5C20" w:rsidP="00EF5C20">
            <w:pPr>
              <w:pStyle w:val="TableText"/>
            </w:pPr>
            <w:r>
              <w:t>Resulting Version:</w:t>
            </w:r>
          </w:p>
        </w:tc>
        <w:tc>
          <w:tcPr>
            <w:tcW w:w="6485" w:type="dxa"/>
          </w:tcPr>
          <w:p w:rsidR="00EF5C20" w:rsidRDefault="00761AD2" w:rsidP="00FE1014">
            <w:pPr>
              <w:pStyle w:val="TableText"/>
            </w:pPr>
            <w:r>
              <w:t>HCE 2.1</w:t>
            </w:r>
            <w:r w:rsidR="00E8051E">
              <w:t>.1</w:t>
            </w:r>
          </w:p>
        </w:tc>
      </w:tr>
    </w:tbl>
    <w:p w:rsidR="00184D67" w:rsidRDefault="00184D67" w:rsidP="00184D67">
      <w:pPr>
        <w:pStyle w:val="Heading1"/>
      </w:pPr>
      <w:r>
        <w:t>Introduction</w:t>
      </w:r>
    </w:p>
    <w:p w:rsidR="00184D67" w:rsidRDefault="00184D67" w:rsidP="007C6E2D">
      <w:r>
        <w:t>This document contains the release notes for HCE version 2.</w:t>
      </w:r>
      <w:r w:rsidR="00137DC4">
        <w:t>1</w:t>
      </w:r>
      <w:r w:rsidR="00E878A1">
        <w:t>.1</w:t>
      </w:r>
      <w:r>
        <w:t>. The following sections describe th</w:t>
      </w:r>
      <w:r w:rsidR="00A22B7D">
        <w:t>e release in detail and provide</w:t>
      </w:r>
      <w:r>
        <w:t xml:space="preserve"> information </w:t>
      </w:r>
      <w:r w:rsidR="00A22B7D">
        <w:t xml:space="preserve">to supplement </w:t>
      </w:r>
      <w:r>
        <w:t>the main design documentation</w:t>
      </w:r>
      <w:r w:rsidR="00F24871">
        <w:t>.</w:t>
      </w:r>
    </w:p>
    <w:p w:rsidR="002C1E7A" w:rsidRDefault="002C1E7A" w:rsidP="00B84B89">
      <w:pPr>
        <w:pStyle w:val="Heading1"/>
      </w:pPr>
      <w:r>
        <w:t>What’s New?</w:t>
      </w:r>
    </w:p>
    <w:p w:rsidR="00206FF2" w:rsidRPr="005B0DD0" w:rsidRDefault="0012606A" w:rsidP="00137DC4">
      <w:pPr>
        <w:pStyle w:val="Bullet"/>
        <w:numPr>
          <w:ilvl w:val="0"/>
          <w:numId w:val="0"/>
        </w:numPr>
        <w:rPr>
          <w:b/>
        </w:rPr>
      </w:pPr>
      <w:r>
        <w:rPr>
          <w:b/>
        </w:rPr>
        <w:t>Bug Fixes</w:t>
      </w:r>
    </w:p>
    <w:p w:rsidR="00206FF2" w:rsidRPr="005B0DD0" w:rsidRDefault="00207D51" w:rsidP="00137DC4">
      <w:pPr>
        <w:pStyle w:val="Bullet"/>
        <w:numPr>
          <w:ilvl w:val="0"/>
          <w:numId w:val="0"/>
        </w:numPr>
      </w:pPr>
      <w:r>
        <w:t xml:space="preserve">All high &amp; medium priority issues in </w:t>
      </w:r>
      <w:r w:rsidR="008F6FFF">
        <w:t>C</w:t>
      </w:r>
      <w:r>
        <w:t>odeplex logged on or before 4-May-2007 have been resolved</w:t>
      </w:r>
      <w:r w:rsidR="00262B80">
        <w:t xml:space="preserve"> and 37 low priority issues have been resolved</w:t>
      </w:r>
      <w:r w:rsidR="00A32934">
        <w:t>. Total of 69 High,</w:t>
      </w:r>
      <w:r>
        <w:t xml:space="preserve"> 61 Medium </w:t>
      </w:r>
      <w:r w:rsidR="00A32934">
        <w:t xml:space="preserve">&amp; 37 Low </w:t>
      </w:r>
      <w:r>
        <w:t>impact issues are fixed.</w:t>
      </w:r>
    </w:p>
    <w:p w:rsidR="00622CFC" w:rsidRDefault="00EE5042" w:rsidP="00B84B89">
      <w:pPr>
        <w:pStyle w:val="Heading1"/>
      </w:pPr>
      <w:r>
        <w:t>Release</w:t>
      </w:r>
      <w:r w:rsidR="00622CFC">
        <w:t xml:space="preserve"> Notes</w:t>
      </w:r>
    </w:p>
    <w:p w:rsidR="00622CFC" w:rsidRDefault="00622CFC" w:rsidP="00622CFC">
      <w:pPr>
        <w:pStyle w:val="Heading2"/>
      </w:pPr>
      <w:r>
        <w:lastRenderedPageBreak/>
        <w:t>Installation</w:t>
      </w:r>
    </w:p>
    <w:p w:rsidR="00622CFC" w:rsidRDefault="009D70C3" w:rsidP="00622CFC">
      <w:pPr>
        <w:rPr>
          <w:lang w:val="en-NZ"/>
        </w:rPr>
      </w:pPr>
      <w:r>
        <w:rPr>
          <w:lang w:val="en-NZ"/>
        </w:rPr>
        <w:t xml:space="preserve">The enclosed </w:t>
      </w:r>
      <w:r w:rsidRPr="009D70C3">
        <w:rPr>
          <w:b/>
          <w:i/>
          <w:lang w:val="en-NZ"/>
        </w:rPr>
        <w:t xml:space="preserve">Deployment </w:t>
      </w:r>
      <w:r w:rsidR="00F57FEC">
        <w:rPr>
          <w:b/>
          <w:i/>
          <w:lang w:val="en-NZ"/>
        </w:rPr>
        <w:t xml:space="preserve">Guide </w:t>
      </w:r>
      <w:r>
        <w:rPr>
          <w:lang w:val="en-NZ"/>
        </w:rPr>
        <w:t>provides details on</w:t>
      </w:r>
      <w:r w:rsidR="008022F0">
        <w:rPr>
          <w:lang w:val="en-NZ"/>
        </w:rPr>
        <w:t xml:space="preserve"> installing the components of the HCE 2.1</w:t>
      </w:r>
      <w:r w:rsidR="00E878A1">
        <w:rPr>
          <w:lang w:val="en-NZ"/>
        </w:rPr>
        <w:t>.1</w:t>
      </w:r>
      <w:r w:rsidR="008022F0">
        <w:rPr>
          <w:lang w:val="en-NZ"/>
        </w:rPr>
        <w:t xml:space="preserve"> package</w:t>
      </w:r>
      <w:r>
        <w:rPr>
          <w:lang w:val="en-NZ"/>
        </w:rPr>
        <w:t>.</w:t>
      </w:r>
    </w:p>
    <w:p w:rsidR="00622CFC" w:rsidRDefault="00622CFC" w:rsidP="00622CFC">
      <w:pPr>
        <w:pStyle w:val="Heading2"/>
      </w:pPr>
      <w:r>
        <w:t>Manifest</w:t>
      </w:r>
    </w:p>
    <w:p w:rsidR="00622CFC" w:rsidRDefault="00622CFC" w:rsidP="00622CFC">
      <w:pPr>
        <w:rPr>
          <w:lang w:val="en-NZ"/>
        </w:rPr>
      </w:pPr>
      <w:r>
        <w:rPr>
          <w:lang w:val="en-NZ"/>
        </w:rPr>
        <w:t>This release contains:</w:t>
      </w:r>
    </w:p>
    <w:p w:rsidR="00622CFC" w:rsidRDefault="00F57FEC" w:rsidP="0038122B">
      <w:pPr>
        <w:numPr>
          <w:ilvl w:val="0"/>
          <w:numId w:val="14"/>
        </w:numPr>
        <w:rPr>
          <w:lang w:val="en-NZ"/>
        </w:rPr>
      </w:pPr>
      <w:r>
        <w:rPr>
          <w:lang w:val="en-NZ"/>
        </w:rPr>
        <w:t>HCE 2.1</w:t>
      </w:r>
      <w:r w:rsidR="00AE3CF3">
        <w:rPr>
          <w:lang w:val="en-NZ"/>
        </w:rPr>
        <w:t>.1</w:t>
      </w:r>
      <w:r>
        <w:rPr>
          <w:lang w:val="en-NZ"/>
        </w:rPr>
        <w:t xml:space="preserve"> - </w:t>
      </w:r>
      <w:r w:rsidR="00622CFC">
        <w:rPr>
          <w:lang w:val="en-NZ"/>
        </w:rPr>
        <w:t xml:space="preserve">Release </w:t>
      </w:r>
      <w:r w:rsidR="00E86271">
        <w:rPr>
          <w:lang w:val="en-NZ"/>
        </w:rPr>
        <w:t>N</w:t>
      </w:r>
      <w:r>
        <w:rPr>
          <w:lang w:val="en-NZ"/>
        </w:rPr>
        <w:t>ote</w:t>
      </w:r>
    </w:p>
    <w:p w:rsidR="00666AAE" w:rsidRDefault="00F57FEC" w:rsidP="00666AAE">
      <w:pPr>
        <w:numPr>
          <w:ilvl w:val="0"/>
          <w:numId w:val="14"/>
        </w:numPr>
        <w:rPr>
          <w:lang w:val="en-NZ"/>
        </w:rPr>
      </w:pPr>
      <w:r>
        <w:rPr>
          <w:lang w:val="en-NZ"/>
        </w:rPr>
        <w:t>HCE 2.1</w:t>
      </w:r>
      <w:r w:rsidR="00AE3CF3">
        <w:rPr>
          <w:lang w:val="en-NZ"/>
        </w:rPr>
        <w:t>.1</w:t>
      </w:r>
      <w:r>
        <w:rPr>
          <w:lang w:val="en-NZ"/>
        </w:rPr>
        <w:t xml:space="preserve"> – Deployment Guide</w:t>
      </w:r>
    </w:p>
    <w:p w:rsidR="00622CFC" w:rsidRDefault="00BC02CB" w:rsidP="0038122B">
      <w:pPr>
        <w:numPr>
          <w:ilvl w:val="0"/>
          <w:numId w:val="14"/>
        </w:numPr>
        <w:rPr>
          <w:lang w:val="en-NZ"/>
        </w:rPr>
      </w:pPr>
      <w:r>
        <w:rPr>
          <w:lang w:val="en-NZ"/>
        </w:rPr>
        <w:t xml:space="preserve">HCE 2.1 </w:t>
      </w:r>
      <w:r w:rsidR="00F57FEC">
        <w:rPr>
          <w:lang w:val="en-NZ"/>
        </w:rPr>
        <w:t xml:space="preserve">– </w:t>
      </w:r>
      <w:r>
        <w:rPr>
          <w:lang w:val="en-NZ"/>
        </w:rPr>
        <w:t xml:space="preserve">Architecture </w:t>
      </w:r>
      <w:r w:rsidR="0047503C">
        <w:rPr>
          <w:lang w:val="en-NZ"/>
        </w:rPr>
        <w:t xml:space="preserve">and Design </w:t>
      </w:r>
      <w:r>
        <w:rPr>
          <w:lang w:val="en-NZ"/>
        </w:rPr>
        <w:t>Guide</w:t>
      </w:r>
    </w:p>
    <w:p w:rsidR="00F57FEC" w:rsidRDefault="00F57FEC" w:rsidP="0038122B">
      <w:pPr>
        <w:numPr>
          <w:ilvl w:val="0"/>
          <w:numId w:val="14"/>
        </w:numPr>
        <w:rPr>
          <w:lang w:val="en-NZ"/>
        </w:rPr>
      </w:pPr>
      <w:r>
        <w:rPr>
          <w:lang w:val="en-NZ"/>
        </w:rPr>
        <w:t>HCE 2.1 – Adapter Development Guide</w:t>
      </w:r>
    </w:p>
    <w:p w:rsidR="00026E11" w:rsidRPr="00666AAE" w:rsidRDefault="00BD32D7" w:rsidP="0038122B">
      <w:pPr>
        <w:numPr>
          <w:ilvl w:val="0"/>
          <w:numId w:val="14"/>
        </w:numPr>
        <w:rPr>
          <w:lang w:val="en-NZ"/>
        </w:rPr>
      </w:pPr>
      <w:r w:rsidRPr="00666AAE">
        <w:rPr>
          <w:lang w:val="en-NZ"/>
        </w:rPr>
        <w:t>Installer Packages for:</w:t>
      </w:r>
    </w:p>
    <w:p w:rsidR="00BD32D7" w:rsidRPr="00666AAE" w:rsidRDefault="00BD32D7" w:rsidP="00BD32D7">
      <w:pPr>
        <w:numPr>
          <w:ilvl w:val="1"/>
          <w:numId w:val="14"/>
        </w:numPr>
        <w:rPr>
          <w:lang w:val="en-NZ"/>
        </w:rPr>
      </w:pPr>
      <w:r w:rsidRPr="00666AAE">
        <w:rPr>
          <w:lang w:val="en-NZ"/>
        </w:rPr>
        <w:t>HCE 2.1</w:t>
      </w:r>
      <w:r w:rsidR="001B5769">
        <w:rPr>
          <w:lang w:val="en-NZ"/>
        </w:rPr>
        <w:t>.1</w:t>
      </w:r>
      <w:r w:rsidRPr="00666AAE">
        <w:rPr>
          <w:lang w:val="en-NZ"/>
        </w:rPr>
        <w:t xml:space="preserve"> Routing Services</w:t>
      </w:r>
    </w:p>
    <w:p w:rsidR="00BD32D7" w:rsidRPr="00666AAE" w:rsidRDefault="00BD32D7" w:rsidP="00BD32D7">
      <w:pPr>
        <w:numPr>
          <w:ilvl w:val="1"/>
          <w:numId w:val="14"/>
        </w:numPr>
        <w:rPr>
          <w:lang w:val="en-NZ"/>
        </w:rPr>
      </w:pPr>
      <w:r w:rsidRPr="00666AAE">
        <w:rPr>
          <w:lang w:val="en-NZ"/>
        </w:rPr>
        <w:t>HCE 2.1</w:t>
      </w:r>
      <w:r w:rsidR="001B5769">
        <w:rPr>
          <w:lang w:val="en-NZ"/>
        </w:rPr>
        <w:t>.1</w:t>
      </w:r>
      <w:r w:rsidRPr="00666AAE">
        <w:rPr>
          <w:lang w:val="en-NZ"/>
        </w:rPr>
        <w:t xml:space="preserve"> Service Provider Register</w:t>
      </w:r>
    </w:p>
    <w:p w:rsidR="00BD32D7" w:rsidRDefault="00BD32D7" w:rsidP="00BD32D7">
      <w:pPr>
        <w:numPr>
          <w:ilvl w:val="1"/>
          <w:numId w:val="14"/>
        </w:numPr>
        <w:rPr>
          <w:lang w:val="en-NZ"/>
        </w:rPr>
      </w:pPr>
      <w:r w:rsidRPr="00666AAE">
        <w:rPr>
          <w:lang w:val="en-NZ"/>
        </w:rPr>
        <w:t>HCE 2.1</w:t>
      </w:r>
      <w:r w:rsidR="001B5769">
        <w:rPr>
          <w:lang w:val="en-NZ"/>
        </w:rPr>
        <w:t>.1</w:t>
      </w:r>
      <w:r w:rsidRPr="00666AAE">
        <w:rPr>
          <w:lang w:val="en-NZ"/>
        </w:rPr>
        <w:t xml:space="preserve"> Service Provider Register Administration Services</w:t>
      </w:r>
    </w:p>
    <w:p w:rsidR="00F57FEC" w:rsidRPr="00666AAE" w:rsidRDefault="00F57FEC" w:rsidP="00BD32D7">
      <w:pPr>
        <w:numPr>
          <w:ilvl w:val="1"/>
          <w:numId w:val="14"/>
        </w:numPr>
        <w:rPr>
          <w:lang w:val="en-NZ"/>
        </w:rPr>
      </w:pPr>
      <w:r>
        <w:t>HCE 2.1</w:t>
      </w:r>
      <w:r w:rsidR="001B5769">
        <w:t>.1</w:t>
      </w:r>
      <w:r>
        <w:t xml:space="preserve"> Service Provider Register – Change Notification Service</w:t>
      </w:r>
    </w:p>
    <w:p w:rsidR="00BD32D7" w:rsidRDefault="00BD32D7" w:rsidP="00BD32D7">
      <w:pPr>
        <w:numPr>
          <w:ilvl w:val="1"/>
          <w:numId w:val="14"/>
        </w:numPr>
        <w:rPr>
          <w:lang w:val="en-NZ"/>
        </w:rPr>
      </w:pPr>
      <w:r w:rsidRPr="00666AAE">
        <w:rPr>
          <w:lang w:val="en-NZ"/>
        </w:rPr>
        <w:t>HCE 2.1</w:t>
      </w:r>
      <w:r w:rsidR="001B5769">
        <w:rPr>
          <w:lang w:val="en-NZ"/>
        </w:rPr>
        <w:t>.1</w:t>
      </w:r>
      <w:r w:rsidRPr="00666AAE">
        <w:rPr>
          <w:lang w:val="en-NZ"/>
        </w:rPr>
        <w:t xml:space="preserve"> Adapter </w:t>
      </w:r>
      <w:r w:rsidR="00F57FEC">
        <w:rPr>
          <w:lang w:val="en-NZ"/>
        </w:rPr>
        <w:t>Development Kit</w:t>
      </w:r>
    </w:p>
    <w:p w:rsidR="00F57FEC" w:rsidRPr="00F57FEC" w:rsidRDefault="00F57FEC" w:rsidP="00BD32D7">
      <w:pPr>
        <w:numPr>
          <w:ilvl w:val="1"/>
          <w:numId w:val="14"/>
        </w:numPr>
        <w:rPr>
          <w:lang w:val="en-NZ"/>
        </w:rPr>
      </w:pPr>
      <w:r>
        <w:t>HCE 2.1</w:t>
      </w:r>
      <w:r w:rsidR="001B5769">
        <w:t>.1</w:t>
      </w:r>
      <w:r>
        <w:t xml:space="preserve"> Invocation Register Test Harness</w:t>
      </w:r>
    </w:p>
    <w:p w:rsidR="00F57FEC" w:rsidRPr="00666AAE" w:rsidRDefault="00F57FEC" w:rsidP="00F57FEC">
      <w:pPr>
        <w:numPr>
          <w:ilvl w:val="1"/>
          <w:numId w:val="14"/>
        </w:numPr>
        <w:rPr>
          <w:lang w:val="en-NZ"/>
        </w:rPr>
      </w:pPr>
      <w:r>
        <w:t>HCE 2.1</w:t>
      </w:r>
      <w:r w:rsidR="001B5769">
        <w:t>.1</w:t>
      </w:r>
      <w:r>
        <w:t xml:space="preserve"> Patient Register (sample implementation)</w:t>
      </w:r>
    </w:p>
    <w:p w:rsidR="00666AAE" w:rsidRPr="00666AAE" w:rsidRDefault="00666AAE" w:rsidP="00666AAE">
      <w:pPr>
        <w:numPr>
          <w:ilvl w:val="0"/>
          <w:numId w:val="14"/>
        </w:numPr>
        <w:rPr>
          <w:lang w:val="en-NZ"/>
        </w:rPr>
      </w:pPr>
      <w:r>
        <w:rPr>
          <w:lang w:val="en-NZ"/>
        </w:rPr>
        <w:t>Product Source Code</w:t>
      </w:r>
    </w:p>
    <w:p w:rsidR="00622CFC" w:rsidRDefault="00622CFC" w:rsidP="00026E11">
      <w:pPr>
        <w:pStyle w:val="Heading2"/>
      </w:pPr>
      <w:r>
        <w:t>Minimum System Requirements</w:t>
      </w:r>
    </w:p>
    <w:p w:rsidR="00026E11" w:rsidRDefault="00026E11" w:rsidP="00622CFC">
      <w:pPr>
        <w:rPr>
          <w:lang w:val="en-NZ"/>
        </w:rPr>
      </w:pPr>
      <w:r>
        <w:rPr>
          <w:lang w:val="en-NZ"/>
        </w:rPr>
        <w:t>The minimum requirements to install and use this package are</w:t>
      </w:r>
      <w:r w:rsidR="00A63E58">
        <w:rPr>
          <w:lang w:val="en-NZ"/>
        </w:rPr>
        <w:t xml:space="preserve"> listed below. Please note that the underlying infrastructure must also meet the requirements of this high level environment</w:t>
      </w:r>
      <w:r>
        <w:rPr>
          <w:lang w:val="en-NZ"/>
        </w:rPr>
        <w:t>:</w:t>
      </w:r>
    </w:p>
    <w:p w:rsidR="00BD32D7" w:rsidRDefault="00BD32D7" w:rsidP="00622CFC">
      <w:pPr>
        <w:rPr>
          <w:lang w:val="en-NZ"/>
        </w:rPr>
      </w:pPr>
    </w:p>
    <w:p w:rsidR="00BD32D7" w:rsidRPr="00CD663B" w:rsidRDefault="00BD32D7" w:rsidP="00622CFC">
      <w:pPr>
        <w:rPr>
          <w:b/>
          <w:lang w:val="en-NZ"/>
        </w:rPr>
      </w:pPr>
      <w:r w:rsidRPr="00CD663B">
        <w:rPr>
          <w:b/>
          <w:lang w:val="en-NZ"/>
        </w:rPr>
        <w:t>HCE 2.1</w:t>
      </w:r>
      <w:r w:rsidR="002E3FA2">
        <w:rPr>
          <w:b/>
          <w:lang w:val="en-NZ"/>
        </w:rPr>
        <w:t>.1</w:t>
      </w:r>
      <w:r w:rsidRPr="00CD663B">
        <w:rPr>
          <w:b/>
          <w:lang w:val="en-NZ"/>
        </w:rPr>
        <w:t xml:space="preserve"> Routing Services</w:t>
      </w:r>
    </w:p>
    <w:p w:rsidR="00CD663B" w:rsidRDefault="00F57FEC" w:rsidP="00097B0A">
      <w:pPr>
        <w:numPr>
          <w:ilvl w:val="0"/>
          <w:numId w:val="19"/>
        </w:numPr>
        <w:rPr>
          <w:lang w:val="en-NZ"/>
        </w:rPr>
      </w:pPr>
      <w:r>
        <w:rPr>
          <w:lang w:val="en-NZ"/>
        </w:rPr>
        <w:t xml:space="preserve">BizTalk </w:t>
      </w:r>
      <w:r w:rsidR="00A63E58">
        <w:rPr>
          <w:lang w:val="en-NZ"/>
        </w:rPr>
        <w:t>Server</w:t>
      </w:r>
      <w:r>
        <w:rPr>
          <w:lang w:val="en-NZ"/>
        </w:rPr>
        <w:t xml:space="preserve"> 2006</w:t>
      </w:r>
    </w:p>
    <w:p w:rsidR="00CD663B" w:rsidRDefault="00CD663B" w:rsidP="00622CFC">
      <w:pPr>
        <w:rPr>
          <w:lang w:val="en-NZ"/>
        </w:rPr>
      </w:pPr>
    </w:p>
    <w:p w:rsidR="00CD663B" w:rsidRPr="00CD663B" w:rsidRDefault="00CD663B" w:rsidP="00622CFC">
      <w:pPr>
        <w:rPr>
          <w:b/>
          <w:lang w:val="en-NZ"/>
        </w:rPr>
      </w:pPr>
      <w:r w:rsidRPr="00CD663B">
        <w:rPr>
          <w:b/>
          <w:lang w:val="en-NZ"/>
        </w:rPr>
        <w:t>HCE 2.1</w:t>
      </w:r>
      <w:r w:rsidR="002E3FA2">
        <w:rPr>
          <w:b/>
          <w:lang w:val="en-NZ"/>
        </w:rPr>
        <w:t>.1</w:t>
      </w:r>
      <w:r w:rsidRPr="00CD663B">
        <w:rPr>
          <w:b/>
          <w:lang w:val="en-NZ"/>
        </w:rPr>
        <w:t xml:space="preserve"> Service Provider Register</w:t>
      </w:r>
    </w:p>
    <w:p w:rsidR="00E571DC" w:rsidRDefault="00E571DC" w:rsidP="00E571DC">
      <w:pPr>
        <w:numPr>
          <w:ilvl w:val="0"/>
          <w:numId w:val="18"/>
        </w:numPr>
        <w:rPr>
          <w:lang w:val="en-NZ"/>
        </w:rPr>
      </w:pPr>
      <w:r>
        <w:rPr>
          <w:lang w:val="en-NZ"/>
        </w:rPr>
        <w:t>.NET Framework 2.0</w:t>
      </w:r>
    </w:p>
    <w:p w:rsidR="00CD663B" w:rsidRDefault="00CD663B" w:rsidP="00097B0A">
      <w:pPr>
        <w:numPr>
          <w:ilvl w:val="0"/>
          <w:numId w:val="18"/>
        </w:numPr>
        <w:rPr>
          <w:lang w:val="en-NZ"/>
        </w:rPr>
      </w:pPr>
      <w:r>
        <w:rPr>
          <w:lang w:val="en-NZ"/>
        </w:rPr>
        <w:t>IIS 5.0 or above</w:t>
      </w:r>
    </w:p>
    <w:p w:rsidR="00A63E58" w:rsidRDefault="00A63E58" w:rsidP="00A63E58">
      <w:pPr>
        <w:numPr>
          <w:ilvl w:val="0"/>
          <w:numId w:val="18"/>
        </w:numPr>
        <w:rPr>
          <w:lang w:val="en-NZ"/>
        </w:rPr>
      </w:pPr>
      <w:r>
        <w:rPr>
          <w:lang w:val="en-NZ"/>
        </w:rPr>
        <w:t>SQL Server 2005</w:t>
      </w:r>
    </w:p>
    <w:p w:rsidR="00CD663B" w:rsidRDefault="00CD663B" w:rsidP="00622CFC">
      <w:pPr>
        <w:rPr>
          <w:lang w:val="en-NZ"/>
        </w:rPr>
      </w:pPr>
    </w:p>
    <w:p w:rsidR="00CD663B" w:rsidRPr="00CD663B" w:rsidRDefault="00CD663B" w:rsidP="00622CFC">
      <w:pPr>
        <w:rPr>
          <w:b/>
          <w:lang w:val="en-NZ"/>
        </w:rPr>
      </w:pPr>
      <w:r w:rsidRPr="00CD663B">
        <w:rPr>
          <w:b/>
          <w:lang w:val="en-NZ"/>
        </w:rPr>
        <w:t>HCE 2.1</w:t>
      </w:r>
      <w:r w:rsidR="002E3FA2">
        <w:rPr>
          <w:b/>
          <w:lang w:val="en-NZ"/>
        </w:rPr>
        <w:t>.1</w:t>
      </w:r>
      <w:r w:rsidRPr="00CD663B">
        <w:rPr>
          <w:b/>
          <w:lang w:val="en-NZ"/>
        </w:rPr>
        <w:t xml:space="preserve"> Service Provider Register Administration Services</w:t>
      </w:r>
    </w:p>
    <w:p w:rsidR="00E571DC" w:rsidRDefault="00E571DC" w:rsidP="00097B0A">
      <w:pPr>
        <w:numPr>
          <w:ilvl w:val="0"/>
          <w:numId w:val="17"/>
        </w:numPr>
        <w:rPr>
          <w:lang w:val="en-NZ"/>
        </w:rPr>
      </w:pPr>
      <w:r>
        <w:rPr>
          <w:lang w:val="en-NZ"/>
        </w:rPr>
        <w:t>.NET Framework 2.0</w:t>
      </w:r>
    </w:p>
    <w:p w:rsidR="00CD663B" w:rsidRDefault="00E571DC" w:rsidP="00097B0A">
      <w:pPr>
        <w:numPr>
          <w:ilvl w:val="0"/>
          <w:numId w:val="17"/>
        </w:numPr>
        <w:rPr>
          <w:lang w:val="en-NZ"/>
        </w:rPr>
      </w:pPr>
      <w:r>
        <w:rPr>
          <w:lang w:val="en-NZ"/>
        </w:rPr>
        <w:t>IIS 5.0 or above</w:t>
      </w:r>
    </w:p>
    <w:p w:rsidR="00E571DC" w:rsidRDefault="00E571DC" w:rsidP="00E571DC">
      <w:pPr>
        <w:numPr>
          <w:ilvl w:val="0"/>
          <w:numId w:val="17"/>
        </w:numPr>
        <w:rPr>
          <w:lang w:val="en-NZ"/>
        </w:rPr>
      </w:pPr>
      <w:r>
        <w:rPr>
          <w:lang w:val="en-NZ"/>
        </w:rPr>
        <w:t>HCE 2.1 Adapter Software Development Kit (SDK)</w:t>
      </w:r>
    </w:p>
    <w:p w:rsidR="00F57FEC" w:rsidRDefault="00F57FEC" w:rsidP="00F57FEC">
      <w:pPr>
        <w:rPr>
          <w:lang w:val="en-NZ"/>
        </w:rPr>
      </w:pPr>
    </w:p>
    <w:p w:rsidR="00F57FEC" w:rsidRDefault="00F57FEC" w:rsidP="00F57FEC">
      <w:pPr>
        <w:rPr>
          <w:b/>
          <w:lang w:val="en-NZ"/>
        </w:rPr>
      </w:pPr>
    </w:p>
    <w:p w:rsidR="00F57FEC" w:rsidRPr="00CD663B" w:rsidRDefault="00F57FEC" w:rsidP="00F57FEC">
      <w:pPr>
        <w:rPr>
          <w:b/>
          <w:lang w:val="en-NZ"/>
        </w:rPr>
      </w:pPr>
      <w:r w:rsidRPr="00CD663B">
        <w:rPr>
          <w:b/>
          <w:lang w:val="en-NZ"/>
        </w:rPr>
        <w:t>HCE 2.1</w:t>
      </w:r>
      <w:r w:rsidR="002E3FA2">
        <w:rPr>
          <w:b/>
          <w:lang w:val="en-NZ"/>
        </w:rPr>
        <w:t>.1</w:t>
      </w:r>
      <w:r w:rsidRPr="00CD663B">
        <w:rPr>
          <w:b/>
          <w:lang w:val="en-NZ"/>
        </w:rPr>
        <w:t xml:space="preserve"> Service Provider Register</w:t>
      </w:r>
      <w:r>
        <w:rPr>
          <w:b/>
          <w:lang w:val="en-NZ"/>
        </w:rPr>
        <w:t xml:space="preserve"> – Change Notification Service</w:t>
      </w:r>
    </w:p>
    <w:p w:rsidR="00F57FEC" w:rsidRDefault="00F57FEC" w:rsidP="00F57FEC">
      <w:pPr>
        <w:numPr>
          <w:ilvl w:val="0"/>
          <w:numId w:val="18"/>
        </w:numPr>
        <w:rPr>
          <w:lang w:val="en-NZ"/>
        </w:rPr>
      </w:pPr>
      <w:r>
        <w:rPr>
          <w:lang w:val="en-NZ"/>
        </w:rPr>
        <w:t>.NET Framework 2.0</w:t>
      </w:r>
    </w:p>
    <w:p w:rsidR="00F57FEC" w:rsidRDefault="00F57FEC" w:rsidP="00F57FEC">
      <w:pPr>
        <w:numPr>
          <w:ilvl w:val="0"/>
          <w:numId w:val="18"/>
        </w:numPr>
        <w:rPr>
          <w:lang w:val="en-NZ"/>
        </w:rPr>
      </w:pPr>
      <w:r>
        <w:rPr>
          <w:lang w:val="en-NZ"/>
        </w:rPr>
        <w:t>IIS 5.0 or above</w:t>
      </w:r>
    </w:p>
    <w:p w:rsidR="00F57FEC" w:rsidRDefault="00F57FEC" w:rsidP="00F57FEC">
      <w:pPr>
        <w:numPr>
          <w:ilvl w:val="0"/>
          <w:numId w:val="18"/>
        </w:numPr>
        <w:rPr>
          <w:lang w:val="en-NZ"/>
        </w:rPr>
      </w:pPr>
      <w:r>
        <w:rPr>
          <w:lang w:val="en-NZ"/>
        </w:rPr>
        <w:t>SQL Server 2005</w:t>
      </w:r>
    </w:p>
    <w:p w:rsidR="00F57FEC" w:rsidRDefault="00F57FEC" w:rsidP="00F57FEC">
      <w:pPr>
        <w:rPr>
          <w:b/>
          <w:lang w:val="en-NZ"/>
        </w:rPr>
      </w:pPr>
    </w:p>
    <w:p w:rsidR="00F57FEC" w:rsidRDefault="00F57FEC" w:rsidP="00F57FEC">
      <w:pPr>
        <w:rPr>
          <w:b/>
          <w:lang w:val="en-NZ"/>
        </w:rPr>
      </w:pPr>
      <w:r w:rsidRPr="00F57FEC">
        <w:rPr>
          <w:b/>
          <w:lang w:val="en-NZ"/>
        </w:rPr>
        <w:t>HCE 2.1</w:t>
      </w:r>
      <w:r w:rsidR="002E3FA2">
        <w:rPr>
          <w:b/>
          <w:lang w:val="en-NZ"/>
        </w:rPr>
        <w:t>.1</w:t>
      </w:r>
      <w:r w:rsidRPr="00F57FEC">
        <w:rPr>
          <w:b/>
          <w:lang w:val="en-NZ"/>
        </w:rPr>
        <w:t xml:space="preserve"> Adapter Development Kit</w:t>
      </w:r>
    </w:p>
    <w:p w:rsidR="00F57FEC" w:rsidRDefault="00F57FEC" w:rsidP="00F57FEC">
      <w:pPr>
        <w:numPr>
          <w:ilvl w:val="0"/>
          <w:numId w:val="18"/>
        </w:numPr>
        <w:rPr>
          <w:lang w:val="en-NZ"/>
        </w:rPr>
      </w:pPr>
      <w:r>
        <w:rPr>
          <w:lang w:val="en-NZ"/>
        </w:rPr>
        <w:t>.NET Framework 2.0</w:t>
      </w:r>
    </w:p>
    <w:p w:rsidR="00F57FEC" w:rsidRDefault="00F57FEC" w:rsidP="00F57FEC">
      <w:pPr>
        <w:numPr>
          <w:ilvl w:val="0"/>
          <w:numId w:val="18"/>
        </w:numPr>
        <w:rPr>
          <w:lang w:val="en-NZ"/>
        </w:rPr>
      </w:pPr>
      <w:r>
        <w:rPr>
          <w:lang w:val="en-NZ"/>
        </w:rPr>
        <w:t>IIS 5.0 or above</w:t>
      </w:r>
    </w:p>
    <w:p w:rsidR="00F57FEC" w:rsidRDefault="00F57FEC" w:rsidP="00F57FEC">
      <w:pPr>
        <w:rPr>
          <w:b/>
          <w:lang w:val="en-NZ"/>
        </w:rPr>
      </w:pPr>
    </w:p>
    <w:p w:rsidR="00F57FEC" w:rsidRDefault="00F57FEC" w:rsidP="00F57FEC">
      <w:pPr>
        <w:rPr>
          <w:b/>
          <w:lang w:val="en-NZ"/>
        </w:rPr>
      </w:pPr>
      <w:r w:rsidRPr="00F57FEC">
        <w:rPr>
          <w:b/>
          <w:lang w:val="en-NZ"/>
        </w:rPr>
        <w:t>HCE 2.1</w:t>
      </w:r>
      <w:r w:rsidR="002E3FA2">
        <w:rPr>
          <w:b/>
          <w:lang w:val="en-NZ"/>
        </w:rPr>
        <w:t>.1</w:t>
      </w:r>
      <w:r w:rsidRPr="00F57FEC">
        <w:rPr>
          <w:b/>
          <w:lang w:val="en-NZ"/>
        </w:rPr>
        <w:t xml:space="preserve"> Invocation Register Test Harness</w:t>
      </w:r>
    </w:p>
    <w:p w:rsidR="00F57FEC" w:rsidRDefault="00F57FEC" w:rsidP="00F57FEC">
      <w:pPr>
        <w:numPr>
          <w:ilvl w:val="0"/>
          <w:numId w:val="18"/>
        </w:numPr>
        <w:rPr>
          <w:lang w:val="en-NZ"/>
        </w:rPr>
      </w:pPr>
      <w:r>
        <w:rPr>
          <w:lang w:val="en-NZ"/>
        </w:rPr>
        <w:t>.NET Framework 2.0</w:t>
      </w:r>
    </w:p>
    <w:p w:rsidR="00F57FEC" w:rsidRDefault="00F57FEC" w:rsidP="00F57FEC">
      <w:pPr>
        <w:numPr>
          <w:ilvl w:val="0"/>
          <w:numId w:val="18"/>
        </w:numPr>
        <w:rPr>
          <w:lang w:val="en-NZ"/>
        </w:rPr>
      </w:pPr>
      <w:r>
        <w:rPr>
          <w:lang w:val="en-NZ"/>
        </w:rPr>
        <w:t>IIS 5.0 or above</w:t>
      </w:r>
    </w:p>
    <w:p w:rsidR="00F57FEC" w:rsidRDefault="00F57FEC" w:rsidP="00F57FEC">
      <w:pPr>
        <w:rPr>
          <w:b/>
          <w:lang w:val="en-NZ"/>
        </w:rPr>
      </w:pPr>
    </w:p>
    <w:p w:rsidR="00F57FEC" w:rsidRDefault="00F57FEC" w:rsidP="00F57FEC">
      <w:pPr>
        <w:rPr>
          <w:b/>
          <w:lang w:val="en-NZ"/>
        </w:rPr>
      </w:pPr>
      <w:r>
        <w:rPr>
          <w:b/>
          <w:lang w:val="en-NZ"/>
        </w:rPr>
        <w:t>HCE 2.1</w:t>
      </w:r>
      <w:r w:rsidR="002E3FA2">
        <w:rPr>
          <w:b/>
          <w:lang w:val="en-NZ"/>
        </w:rPr>
        <w:t>.1</w:t>
      </w:r>
      <w:r>
        <w:rPr>
          <w:b/>
          <w:lang w:val="en-NZ"/>
        </w:rPr>
        <w:t xml:space="preserve"> Patient Register</w:t>
      </w:r>
    </w:p>
    <w:p w:rsidR="00F57FEC" w:rsidRDefault="00F57FEC" w:rsidP="00F57FEC">
      <w:pPr>
        <w:numPr>
          <w:ilvl w:val="0"/>
          <w:numId w:val="18"/>
        </w:numPr>
        <w:rPr>
          <w:lang w:val="en-NZ"/>
        </w:rPr>
      </w:pPr>
      <w:r>
        <w:rPr>
          <w:lang w:val="en-NZ"/>
        </w:rPr>
        <w:t>.NET Framework 2.0</w:t>
      </w:r>
    </w:p>
    <w:p w:rsidR="00F57FEC" w:rsidRDefault="00F57FEC" w:rsidP="00F57FEC">
      <w:pPr>
        <w:numPr>
          <w:ilvl w:val="0"/>
          <w:numId w:val="18"/>
        </w:numPr>
        <w:rPr>
          <w:lang w:val="en-NZ"/>
        </w:rPr>
      </w:pPr>
      <w:r>
        <w:rPr>
          <w:lang w:val="en-NZ"/>
        </w:rPr>
        <w:t>IIS 5.0 or above</w:t>
      </w:r>
    </w:p>
    <w:p w:rsidR="00F57FEC" w:rsidRDefault="00F57FEC" w:rsidP="00F57FEC">
      <w:pPr>
        <w:numPr>
          <w:ilvl w:val="0"/>
          <w:numId w:val="18"/>
        </w:numPr>
        <w:rPr>
          <w:lang w:val="en-NZ"/>
        </w:rPr>
      </w:pPr>
      <w:r>
        <w:rPr>
          <w:lang w:val="en-NZ"/>
        </w:rPr>
        <w:t>SQL Server 2005</w:t>
      </w:r>
    </w:p>
    <w:p w:rsidR="00F57FEC" w:rsidRDefault="00F57FEC" w:rsidP="00F57FEC">
      <w:pPr>
        <w:rPr>
          <w:lang w:val="en-NZ"/>
        </w:rPr>
      </w:pPr>
    </w:p>
    <w:p w:rsidR="00622CFC" w:rsidRDefault="00622CFC" w:rsidP="00622CFC">
      <w:pPr>
        <w:pStyle w:val="Heading2"/>
      </w:pPr>
      <w:r>
        <w:t>Version Compatibility</w:t>
      </w:r>
    </w:p>
    <w:p w:rsidR="00026E11" w:rsidRPr="00B55003" w:rsidRDefault="00CD663B" w:rsidP="00026E11">
      <w:pPr>
        <w:rPr>
          <w:lang w:val="en-NZ"/>
        </w:rPr>
      </w:pPr>
      <w:r w:rsidRPr="00B55003">
        <w:rPr>
          <w:lang w:val="en-NZ"/>
        </w:rPr>
        <w:t>This version is NOT backward compatible with earlier versions of HCE.</w:t>
      </w:r>
    </w:p>
    <w:p w:rsidR="00622CFC" w:rsidRDefault="00622CFC" w:rsidP="00622CFC">
      <w:pPr>
        <w:pStyle w:val="Heading1"/>
      </w:pPr>
      <w:r>
        <w:t>Known Problems and Workarounds</w:t>
      </w:r>
    </w:p>
    <w:p w:rsidR="00F57FEC" w:rsidRDefault="00F57FEC" w:rsidP="00F57FEC">
      <w:pPr>
        <w:numPr>
          <w:ilvl w:val="0"/>
          <w:numId w:val="18"/>
        </w:numPr>
        <w:rPr>
          <w:lang w:val="en-NZ"/>
        </w:rPr>
      </w:pPr>
      <w:r w:rsidRPr="00F57FEC">
        <w:rPr>
          <w:b/>
          <w:lang w:val="en-NZ"/>
        </w:rPr>
        <w:t>HCE 2.1</w:t>
      </w:r>
      <w:r w:rsidR="002E3FA2">
        <w:rPr>
          <w:b/>
          <w:lang w:val="en-NZ"/>
        </w:rPr>
        <w:t>.1</w:t>
      </w:r>
      <w:r w:rsidRPr="00F57FEC">
        <w:rPr>
          <w:b/>
          <w:lang w:val="en-NZ"/>
        </w:rPr>
        <w:t xml:space="preserve"> – Patient Register</w:t>
      </w:r>
      <w:r>
        <w:rPr>
          <w:lang w:val="en-NZ"/>
        </w:rPr>
        <w:t xml:space="preserve"> - </w:t>
      </w:r>
      <w:r w:rsidRPr="00F57FEC">
        <w:rPr>
          <w:lang w:val="en-NZ"/>
        </w:rPr>
        <w:t>No smoke tests have been defined for the Patient Register as the Patient Register component is provided as a sample implementation and is not intended to be used within a HCE solution i</w:t>
      </w:r>
      <w:r w:rsidR="00B872C4">
        <w:rPr>
          <w:lang w:val="en-NZ"/>
        </w:rPr>
        <w:t>n</w:t>
      </w:r>
      <w:r w:rsidRPr="00F57FEC">
        <w:rPr>
          <w:lang w:val="en-NZ"/>
        </w:rPr>
        <w:t xml:space="preserve"> is current form</w:t>
      </w:r>
    </w:p>
    <w:p w:rsidR="00F57FEC" w:rsidRPr="00F57FEC" w:rsidRDefault="00F57FEC" w:rsidP="00F57FEC">
      <w:pPr>
        <w:numPr>
          <w:ilvl w:val="0"/>
          <w:numId w:val="18"/>
        </w:numPr>
        <w:rPr>
          <w:lang w:val="en-NZ"/>
        </w:rPr>
      </w:pPr>
      <w:r>
        <w:rPr>
          <w:b/>
          <w:lang w:val="en-NZ"/>
        </w:rPr>
        <w:t>HCE 2</w:t>
      </w:r>
      <w:r w:rsidRPr="00F57FEC">
        <w:rPr>
          <w:lang w:val="en-NZ"/>
        </w:rPr>
        <w:t>.</w:t>
      </w:r>
      <w:r w:rsidRPr="00F57FEC">
        <w:rPr>
          <w:b/>
          <w:lang w:val="en-NZ"/>
        </w:rPr>
        <w:t>1</w:t>
      </w:r>
      <w:r w:rsidR="002E3FA2">
        <w:rPr>
          <w:b/>
          <w:lang w:val="en-NZ"/>
        </w:rPr>
        <w:t>.1</w:t>
      </w:r>
      <w:r w:rsidRPr="00F57FEC">
        <w:rPr>
          <w:b/>
          <w:lang w:val="en-NZ"/>
        </w:rPr>
        <w:t xml:space="preserve"> – Service Provider </w:t>
      </w:r>
      <w:r w:rsidR="00E640BA" w:rsidRPr="00F57FEC">
        <w:rPr>
          <w:b/>
          <w:lang w:val="en-NZ"/>
        </w:rPr>
        <w:t>Register</w:t>
      </w:r>
      <w:r w:rsidRPr="00F57FEC">
        <w:rPr>
          <w:b/>
          <w:lang w:val="en-NZ"/>
        </w:rPr>
        <w:t xml:space="preserve"> - Change Notification Service</w:t>
      </w:r>
      <w:r>
        <w:rPr>
          <w:lang w:val="en-NZ"/>
        </w:rPr>
        <w:t xml:space="preserve"> – </w:t>
      </w:r>
      <w:r w:rsidRPr="00F57FEC">
        <w:rPr>
          <w:lang w:val="en-NZ"/>
        </w:rPr>
        <w:t>No smoke tests have been defined for the Change Notification Service as the Change Notification Service component is provided as a sample implementation and is not intended to be used within a HCE solution i</w:t>
      </w:r>
      <w:r w:rsidR="00B872C4">
        <w:rPr>
          <w:lang w:val="en-NZ"/>
        </w:rPr>
        <w:t>n</w:t>
      </w:r>
      <w:r w:rsidRPr="00F57FEC">
        <w:rPr>
          <w:lang w:val="en-NZ"/>
        </w:rPr>
        <w:t xml:space="preserve"> </w:t>
      </w:r>
      <w:r w:rsidR="002E3FA2" w:rsidRPr="00F57FEC">
        <w:rPr>
          <w:lang w:val="en-NZ"/>
        </w:rPr>
        <w:t>its</w:t>
      </w:r>
      <w:r w:rsidRPr="00F57FEC">
        <w:rPr>
          <w:lang w:val="en-NZ"/>
        </w:rPr>
        <w:t xml:space="preserve"> current form.</w:t>
      </w:r>
    </w:p>
    <w:sectPr w:rsidR="00F57FEC" w:rsidRPr="00F57FEC" w:rsidSect="00D93F39">
      <w:footerReference w:type="default" r:id="rId11"/>
      <w:pgSz w:w="11906" w:h="16838" w:code="9"/>
      <w:pgMar w:top="851" w:right="1134" w:bottom="1418" w:left="1418" w:header="720" w:footer="720" w:gutter="0"/>
      <w:cols w:space="720"/>
      <w:titlePg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6701" w:rsidRDefault="00086701">
      <w:r>
        <w:separator/>
      </w:r>
    </w:p>
  </w:endnote>
  <w:endnote w:type="continuationSeparator" w:id="1">
    <w:p w:rsidR="00086701" w:rsidRDefault="000867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A89" w:rsidRDefault="00656A89">
    <w:pPr>
      <w:pStyle w:val="Footer"/>
    </w:pPr>
    <w:r>
      <w:t>Release Notes</w:t>
    </w:r>
    <w:r>
      <w:tab/>
      <w:t xml:space="preserve">Page </w:t>
    </w:r>
    <w:r w:rsidR="00F3554F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F3554F">
      <w:rPr>
        <w:rStyle w:val="PageNumber"/>
      </w:rPr>
      <w:fldChar w:fldCharType="separate"/>
    </w:r>
    <w:r w:rsidR="008F6FFF">
      <w:rPr>
        <w:rStyle w:val="PageNumber"/>
        <w:noProof/>
      </w:rPr>
      <w:t>2</w:t>
    </w:r>
    <w:r w:rsidR="00F3554F">
      <w:rPr>
        <w:rStyle w:val="PageNumber"/>
      </w:rPr>
      <w:fldChar w:fldCharType="end"/>
    </w:r>
    <w:r>
      <w:rPr>
        <w:rStyle w:val="PageNumber"/>
      </w:rPr>
      <w:t xml:space="preserve"> of </w:t>
    </w:r>
    <w:r w:rsidR="00F3554F"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 w:rsidR="00F3554F">
      <w:rPr>
        <w:rStyle w:val="PageNumber"/>
      </w:rPr>
      <w:fldChar w:fldCharType="separate"/>
    </w:r>
    <w:r w:rsidR="008F6FFF">
      <w:rPr>
        <w:rStyle w:val="PageNumber"/>
        <w:noProof/>
      </w:rPr>
      <w:t>3</w:t>
    </w:r>
    <w:r w:rsidR="00F3554F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6701" w:rsidRDefault="00086701">
      <w:r>
        <w:separator/>
      </w:r>
    </w:p>
  </w:footnote>
  <w:footnote w:type="continuationSeparator" w:id="1">
    <w:p w:rsidR="00086701" w:rsidRDefault="000867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B1894"/>
    <w:multiLevelType w:val="hybridMultilevel"/>
    <w:tmpl w:val="CBAE7368"/>
    <w:lvl w:ilvl="0" w:tplc="B8227962">
      <w:start w:val="1"/>
      <w:numFmt w:val="bullet"/>
      <w:pStyle w:val="TableBulletNext3rdLevel"/>
      <w:lvlText w:val="-"/>
      <w:lvlJc w:val="left"/>
      <w:pPr>
        <w:tabs>
          <w:tab w:val="num" w:pos="1843"/>
        </w:tabs>
        <w:ind w:left="1843" w:hanging="284"/>
      </w:pPr>
      <w:rPr>
        <w:rFonts w:ascii="Courier New" w:hAnsi="Courier New" w:hint="default"/>
        <w:color w:val="auto"/>
        <w:sz w:val="28"/>
        <w:szCs w:val="28"/>
      </w:rPr>
    </w:lvl>
    <w:lvl w:ilvl="1" w:tplc="1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E134E8"/>
    <w:multiLevelType w:val="hybridMultilevel"/>
    <w:tmpl w:val="D696C7A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DE2CDC"/>
    <w:multiLevelType w:val="hybridMultilevel"/>
    <w:tmpl w:val="5E647C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42212C"/>
    <w:multiLevelType w:val="hybridMultilevel"/>
    <w:tmpl w:val="955A00B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DB64FA"/>
    <w:multiLevelType w:val="hybridMultilevel"/>
    <w:tmpl w:val="97F4DCC0"/>
    <w:lvl w:ilvl="0" w:tplc="60C2717C">
      <w:start w:val="1"/>
      <w:numFmt w:val="decimal"/>
      <w:pStyle w:val="TableBulletNumbering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FA76B8"/>
    <w:multiLevelType w:val="multilevel"/>
    <w:tmpl w:val="B8C8447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367A2796"/>
    <w:multiLevelType w:val="hybridMultilevel"/>
    <w:tmpl w:val="D09C6CB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430481"/>
    <w:multiLevelType w:val="hybridMultilevel"/>
    <w:tmpl w:val="CABE511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1EE1B8B"/>
    <w:multiLevelType w:val="hybridMultilevel"/>
    <w:tmpl w:val="B25624CC"/>
    <w:lvl w:ilvl="0" w:tplc="F216BC12">
      <w:start w:val="1"/>
      <w:numFmt w:val="bullet"/>
      <w:pStyle w:val="TableBulletNext"/>
      <w:lvlText w:val=""/>
      <w:lvlJc w:val="left"/>
      <w:pPr>
        <w:tabs>
          <w:tab w:val="num" w:pos="454"/>
        </w:tabs>
        <w:ind w:left="454" w:hanging="170"/>
      </w:pPr>
      <w:rPr>
        <w:rFonts w:ascii="Wingdings" w:hAnsi="Wingdings" w:hint="default"/>
        <w:strike w:val="0"/>
        <w:dstrike w:val="0"/>
        <w:color w:val="auto"/>
        <w:sz w:val="20"/>
        <w:szCs w:val="20"/>
        <w:vertAlign w:val="baseline"/>
      </w:rPr>
    </w:lvl>
    <w:lvl w:ilvl="1" w:tplc="1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3FA1107"/>
    <w:multiLevelType w:val="hybridMultilevel"/>
    <w:tmpl w:val="98E89964"/>
    <w:lvl w:ilvl="0" w:tplc="07C43D8E">
      <w:start w:val="1"/>
      <w:numFmt w:val="bullet"/>
      <w:pStyle w:val="TableBullet"/>
      <w:lvlText w:val="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trike w:val="0"/>
        <w:dstrike w:val="0"/>
        <w:color w:val="auto"/>
        <w:sz w:val="20"/>
        <w:szCs w:val="20"/>
        <w:vertAlign w:val="baseline"/>
      </w:rPr>
    </w:lvl>
    <w:lvl w:ilvl="1" w:tplc="1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B9C76C2"/>
    <w:multiLevelType w:val="multilevel"/>
    <w:tmpl w:val="1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55E20EDC"/>
    <w:multiLevelType w:val="hybridMultilevel"/>
    <w:tmpl w:val="7AAEDBE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91C43F4"/>
    <w:multiLevelType w:val="hybridMultilevel"/>
    <w:tmpl w:val="4F7CCEB4"/>
    <w:lvl w:ilvl="0" w:tplc="41BE8C92">
      <w:start w:val="1"/>
      <w:numFmt w:val="decimal"/>
      <w:pStyle w:val="BulletNumbering"/>
      <w:lvlText w:val="%1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9DC05DC"/>
    <w:multiLevelType w:val="hybridMultilevel"/>
    <w:tmpl w:val="D5E8AB6C"/>
    <w:lvl w:ilvl="0" w:tplc="199E2A2A">
      <w:start w:val="1"/>
      <w:numFmt w:val="bullet"/>
      <w:pStyle w:val="BulletNext"/>
      <w:lvlText w:val="-"/>
      <w:lvlJc w:val="left"/>
      <w:pPr>
        <w:tabs>
          <w:tab w:val="num" w:pos="1701"/>
        </w:tabs>
        <w:ind w:left="1701" w:hanging="283"/>
      </w:pPr>
      <w:rPr>
        <w:rFonts w:ascii="Courier New" w:hAnsi="Courier New" w:hint="default"/>
        <w:color w:val="auto"/>
        <w:sz w:val="28"/>
        <w:szCs w:val="28"/>
      </w:rPr>
    </w:lvl>
    <w:lvl w:ilvl="1" w:tplc="FC8AF83E">
      <w:start w:val="1"/>
      <w:numFmt w:val="bullet"/>
      <w:pStyle w:val="BulletNext"/>
      <w:lvlText w:val="-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  <w:color w:val="auto"/>
        <w:sz w:val="28"/>
        <w:szCs w:val="28"/>
      </w:rPr>
    </w:lvl>
    <w:lvl w:ilvl="2" w:tplc="14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4">
    <w:nsid w:val="785A66ED"/>
    <w:multiLevelType w:val="hybridMultilevel"/>
    <w:tmpl w:val="3B1E5DFC"/>
    <w:lvl w:ilvl="0" w:tplc="C0B80084">
      <w:start w:val="1"/>
      <w:numFmt w:val="bullet"/>
      <w:pStyle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  <w:color w:val="auto"/>
        <w:sz w:val="28"/>
        <w:szCs w:val="28"/>
      </w:rPr>
    </w:lvl>
    <w:lvl w:ilvl="1" w:tplc="FC8AF83E">
      <w:start w:val="1"/>
      <w:numFmt w:val="bullet"/>
      <w:lvlText w:val="-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  <w:color w:val="auto"/>
        <w:sz w:val="28"/>
        <w:szCs w:val="28"/>
      </w:rPr>
    </w:lvl>
    <w:lvl w:ilvl="2" w:tplc="14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5"/>
  </w:num>
  <w:num w:numId="5">
    <w:abstractNumId w:val="5"/>
  </w:num>
  <w:num w:numId="6">
    <w:abstractNumId w:val="5"/>
  </w:num>
  <w:num w:numId="7">
    <w:abstractNumId w:val="9"/>
  </w:num>
  <w:num w:numId="8">
    <w:abstractNumId w:val="8"/>
  </w:num>
  <w:num w:numId="9">
    <w:abstractNumId w:val="9"/>
  </w:num>
  <w:num w:numId="10">
    <w:abstractNumId w:val="8"/>
  </w:num>
  <w:num w:numId="11">
    <w:abstractNumId w:val="0"/>
  </w:num>
  <w:num w:numId="12">
    <w:abstractNumId w:val="4"/>
  </w:num>
  <w:num w:numId="13">
    <w:abstractNumId w:val="10"/>
  </w:num>
  <w:num w:numId="14">
    <w:abstractNumId w:val="1"/>
  </w:num>
  <w:num w:numId="15">
    <w:abstractNumId w:val="11"/>
  </w:num>
  <w:num w:numId="16">
    <w:abstractNumId w:val="2"/>
  </w:num>
  <w:num w:numId="17">
    <w:abstractNumId w:val="6"/>
  </w:num>
  <w:num w:numId="18">
    <w:abstractNumId w:val="7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3CA6"/>
    <w:rsid w:val="00003E65"/>
    <w:rsid w:val="0001342B"/>
    <w:rsid w:val="00026E11"/>
    <w:rsid w:val="00086701"/>
    <w:rsid w:val="00086740"/>
    <w:rsid w:val="00097B0A"/>
    <w:rsid w:val="000D7C55"/>
    <w:rsid w:val="000F6482"/>
    <w:rsid w:val="00100E7D"/>
    <w:rsid w:val="0012606A"/>
    <w:rsid w:val="00137DC4"/>
    <w:rsid w:val="0016684A"/>
    <w:rsid w:val="00174364"/>
    <w:rsid w:val="00184D67"/>
    <w:rsid w:val="001B5769"/>
    <w:rsid w:val="001F3128"/>
    <w:rsid w:val="00206FF2"/>
    <w:rsid w:val="00207D51"/>
    <w:rsid w:val="00220C07"/>
    <w:rsid w:val="00220C2B"/>
    <w:rsid w:val="00262B80"/>
    <w:rsid w:val="002859D9"/>
    <w:rsid w:val="002A4810"/>
    <w:rsid w:val="002C1E7A"/>
    <w:rsid w:val="002E3DEB"/>
    <w:rsid w:val="002E3FA2"/>
    <w:rsid w:val="0038122B"/>
    <w:rsid w:val="003D06C2"/>
    <w:rsid w:val="004513AE"/>
    <w:rsid w:val="0047503C"/>
    <w:rsid w:val="00492E80"/>
    <w:rsid w:val="004B3391"/>
    <w:rsid w:val="004D4228"/>
    <w:rsid w:val="005525BE"/>
    <w:rsid w:val="005930DD"/>
    <w:rsid w:val="005A61A0"/>
    <w:rsid w:val="005B0DD0"/>
    <w:rsid w:val="005B5A40"/>
    <w:rsid w:val="005C274E"/>
    <w:rsid w:val="005D00E7"/>
    <w:rsid w:val="005F5EF6"/>
    <w:rsid w:val="005F6825"/>
    <w:rsid w:val="00622CFC"/>
    <w:rsid w:val="006533E5"/>
    <w:rsid w:val="00656A89"/>
    <w:rsid w:val="00666AAE"/>
    <w:rsid w:val="006823C6"/>
    <w:rsid w:val="006E554A"/>
    <w:rsid w:val="00743A31"/>
    <w:rsid w:val="007524BB"/>
    <w:rsid w:val="00756D70"/>
    <w:rsid w:val="00761AD2"/>
    <w:rsid w:val="0079656C"/>
    <w:rsid w:val="007B3CA6"/>
    <w:rsid w:val="007C6E2D"/>
    <w:rsid w:val="008022F0"/>
    <w:rsid w:val="0084038F"/>
    <w:rsid w:val="008A4987"/>
    <w:rsid w:val="008E3FEB"/>
    <w:rsid w:val="008F6FFF"/>
    <w:rsid w:val="00931C73"/>
    <w:rsid w:val="00993F93"/>
    <w:rsid w:val="009D70C3"/>
    <w:rsid w:val="00A22B7D"/>
    <w:rsid w:val="00A240AB"/>
    <w:rsid w:val="00A32934"/>
    <w:rsid w:val="00A42524"/>
    <w:rsid w:val="00A63E58"/>
    <w:rsid w:val="00AE3CF3"/>
    <w:rsid w:val="00B01B15"/>
    <w:rsid w:val="00B444FB"/>
    <w:rsid w:val="00B53D48"/>
    <w:rsid w:val="00B55003"/>
    <w:rsid w:val="00B65CCE"/>
    <w:rsid w:val="00B84B89"/>
    <w:rsid w:val="00B872C4"/>
    <w:rsid w:val="00BC02CB"/>
    <w:rsid w:val="00BD32D7"/>
    <w:rsid w:val="00C35F71"/>
    <w:rsid w:val="00C52F23"/>
    <w:rsid w:val="00C75AFE"/>
    <w:rsid w:val="00CA6398"/>
    <w:rsid w:val="00CD33AF"/>
    <w:rsid w:val="00CD663B"/>
    <w:rsid w:val="00D26F6D"/>
    <w:rsid w:val="00D32119"/>
    <w:rsid w:val="00D93F39"/>
    <w:rsid w:val="00DB1759"/>
    <w:rsid w:val="00DE3ECE"/>
    <w:rsid w:val="00E07B4F"/>
    <w:rsid w:val="00E425F8"/>
    <w:rsid w:val="00E571DC"/>
    <w:rsid w:val="00E640BA"/>
    <w:rsid w:val="00E64242"/>
    <w:rsid w:val="00E8051E"/>
    <w:rsid w:val="00E86271"/>
    <w:rsid w:val="00E870CD"/>
    <w:rsid w:val="00E878A1"/>
    <w:rsid w:val="00EE4955"/>
    <w:rsid w:val="00EE5042"/>
    <w:rsid w:val="00EF5C20"/>
    <w:rsid w:val="00F031F5"/>
    <w:rsid w:val="00F24871"/>
    <w:rsid w:val="00F32E94"/>
    <w:rsid w:val="00F33F1D"/>
    <w:rsid w:val="00F3554F"/>
    <w:rsid w:val="00F57FEC"/>
    <w:rsid w:val="00FE1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2E80"/>
    <w:rPr>
      <w:rFonts w:ascii="Franklin Gothic Book" w:hAnsi="Franklin Gothic Book"/>
      <w:sz w:val="21"/>
      <w:szCs w:val="24"/>
      <w:lang w:val="en-GB" w:eastAsia="en-NZ"/>
    </w:rPr>
  </w:style>
  <w:style w:type="paragraph" w:styleId="Heading1">
    <w:name w:val="heading 1"/>
    <w:next w:val="Normal"/>
    <w:qFormat/>
    <w:rsid w:val="00E07B4F"/>
    <w:pPr>
      <w:spacing w:before="360" w:after="240"/>
      <w:outlineLvl w:val="0"/>
    </w:pPr>
    <w:rPr>
      <w:rFonts w:ascii="Franklin Gothic Book" w:hAnsi="Franklin Gothic Book" w:cs="Arial"/>
      <w:b/>
      <w:bCs/>
      <w:color w:val="709302"/>
      <w:kern w:val="32"/>
      <w:sz w:val="32"/>
      <w:szCs w:val="32"/>
      <w:lang w:val="en-NZ" w:eastAsia="en-NZ"/>
    </w:rPr>
  </w:style>
  <w:style w:type="paragraph" w:styleId="Heading2">
    <w:name w:val="heading 2"/>
    <w:basedOn w:val="Heading1"/>
    <w:next w:val="Normal"/>
    <w:qFormat/>
    <w:rsid w:val="00B84B89"/>
    <w:pPr>
      <w:keepNext/>
      <w:numPr>
        <w:ilvl w:val="1"/>
        <w:numId w:val="6"/>
      </w:numPr>
      <w:tabs>
        <w:tab w:val="clear" w:pos="851"/>
        <w:tab w:val="num" w:pos="360"/>
      </w:tabs>
      <w:ind w:left="357" w:hanging="357"/>
      <w:outlineLvl w:val="1"/>
    </w:pPr>
    <w:rPr>
      <w:bCs w:val="0"/>
      <w:iCs/>
      <w:sz w:val="28"/>
    </w:rPr>
  </w:style>
  <w:style w:type="paragraph" w:styleId="Heading3">
    <w:name w:val="heading 3"/>
    <w:basedOn w:val="Heading1"/>
    <w:next w:val="Normal"/>
    <w:link w:val="Heading3Char"/>
    <w:qFormat/>
    <w:rsid w:val="000F6482"/>
    <w:pPr>
      <w:keepNext/>
      <w:numPr>
        <w:ilvl w:val="2"/>
        <w:numId w:val="6"/>
      </w:numPr>
      <w:tabs>
        <w:tab w:val="clear" w:pos="851"/>
        <w:tab w:val="num" w:pos="360"/>
      </w:tabs>
      <w:spacing w:before="480"/>
      <w:ind w:left="360" w:hanging="360"/>
      <w:outlineLvl w:val="2"/>
    </w:pPr>
    <w:rPr>
      <w:sz w:val="24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">
    <w:name w:val="Bullet"/>
    <w:basedOn w:val="Normal"/>
    <w:rsid w:val="000F6482"/>
    <w:pPr>
      <w:numPr>
        <w:numId w:val="1"/>
      </w:numPr>
      <w:tabs>
        <w:tab w:val="clear" w:pos="1418"/>
        <w:tab w:val="num" w:pos="360"/>
      </w:tabs>
      <w:spacing w:after="120"/>
      <w:ind w:left="360" w:hanging="360"/>
    </w:pPr>
  </w:style>
  <w:style w:type="paragraph" w:customStyle="1" w:styleId="BulletNext">
    <w:name w:val="Bullet Next"/>
    <w:basedOn w:val="Normal"/>
    <w:rsid w:val="000F6482"/>
    <w:pPr>
      <w:numPr>
        <w:ilvl w:val="1"/>
        <w:numId w:val="2"/>
      </w:numPr>
      <w:spacing w:before="60"/>
    </w:pPr>
  </w:style>
  <w:style w:type="paragraph" w:customStyle="1" w:styleId="BulletNumbering">
    <w:name w:val="Bullet Numbering"/>
    <w:basedOn w:val="Normal"/>
    <w:rsid w:val="000F6482"/>
    <w:pPr>
      <w:numPr>
        <w:numId w:val="3"/>
      </w:numPr>
      <w:tabs>
        <w:tab w:val="clear" w:pos="1418"/>
        <w:tab w:val="num" w:pos="720"/>
      </w:tabs>
      <w:ind w:left="720" w:hanging="360"/>
    </w:pPr>
  </w:style>
  <w:style w:type="paragraph" w:styleId="Footer">
    <w:name w:val="footer"/>
    <w:rsid w:val="000F6482"/>
    <w:pPr>
      <w:pBdr>
        <w:top w:val="single" w:sz="12" w:space="6" w:color="709302"/>
      </w:pBdr>
      <w:tabs>
        <w:tab w:val="right" w:pos="9639"/>
      </w:tabs>
      <w:ind w:left="-567" w:right="-567"/>
    </w:pPr>
    <w:rPr>
      <w:rFonts w:ascii="Franklin Gothic Book" w:hAnsi="Franklin Gothic Book"/>
      <w:color w:val="709302"/>
      <w:sz w:val="16"/>
      <w:szCs w:val="16"/>
      <w:lang w:val="en-GB" w:eastAsia="en-NZ"/>
    </w:rPr>
  </w:style>
  <w:style w:type="paragraph" w:styleId="Header">
    <w:name w:val="header"/>
    <w:rsid w:val="000F6482"/>
    <w:pPr>
      <w:pBdr>
        <w:bottom w:val="single" w:sz="12" w:space="6" w:color="709302"/>
      </w:pBdr>
      <w:tabs>
        <w:tab w:val="center" w:pos="4153"/>
        <w:tab w:val="right" w:pos="8306"/>
      </w:tabs>
      <w:ind w:left="-567" w:right="-567"/>
    </w:pPr>
    <w:rPr>
      <w:rFonts w:ascii="Franklin Gothic Book" w:hAnsi="Franklin Gothic Book"/>
      <w:color w:val="709302"/>
      <w:sz w:val="16"/>
      <w:szCs w:val="16"/>
      <w:lang w:val="en-NZ" w:eastAsia="en-NZ"/>
    </w:rPr>
  </w:style>
  <w:style w:type="paragraph" w:customStyle="1" w:styleId="TableBullet">
    <w:name w:val="Table Bullet"/>
    <w:rsid w:val="0084038F"/>
    <w:pPr>
      <w:numPr>
        <w:numId w:val="9"/>
      </w:numPr>
      <w:tabs>
        <w:tab w:val="clear" w:pos="284"/>
        <w:tab w:val="num" w:pos="1843"/>
      </w:tabs>
      <w:spacing w:before="120" w:after="60"/>
      <w:ind w:left="1843"/>
    </w:pPr>
    <w:rPr>
      <w:rFonts w:ascii="Franklin Gothic Book" w:hAnsi="Franklin Gothic Book"/>
      <w:sz w:val="18"/>
      <w:szCs w:val="18"/>
      <w:lang w:val="en-GB" w:eastAsia="en-NZ"/>
    </w:rPr>
  </w:style>
  <w:style w:type="paragraph" w:customStyle="1" w:styleId="TableBulletNext">
    <w:name w:val="Table Bullet Next"/>
    <w:basedOn w:val="TableBullet"/>
    <w:rsid w:val="0084038F"/>
    <w:pPr>
      <w:numPr>
        <w:numId w:val="10"/>
      </w:numPr>
      <w:tabs>
        <w:tab w:val="clear" w:pos="454"/>
        <w:tab w:val="num" w:pos="0"/>
        <w:tab w:val="left" w:pos="601"/>
      </w:tabs>
      <w:ind w:left="0" w:firstLine="0"/>
    </w:pPr>
  </w:style>
  <w:style w:type="paragraph" w:customStyle="1" w:styleId="TableText">
    <w:name w:val="Table Text"/>
    <w:rsid w:val="0084038F"/>
    <w:rPr>
      <w:rFonts w:ascii="Franklin Gothic Book" w:hAnsi="Franklin Gothic Book" w:cs="Arial"/>
      <w:sz w:val="18"/>
      <w:szCs w:val="18"/>
      <w:lang w:val="en-NZ" w:eastAsia="en-NZ"/>
    </w:rPr>
  </w:style>
  <w:style w:type="paragraph" w:customStyle="1" w:styleId="TableHeading">
    <w:name w:val="Table Heading"/>
    <w:rsid w:val="00F32E94"/>
    <w:rPr>
      <w:rFonts w:ascii="Franklin Gothic Book" w:hAnsi="Franklin Gothic Book"/>
      <w:lang w:val="en-NZ" w:eastAsia="en-NZ"/>
    </w:rPr>
  </w:style>
  <w:style w:type="character" w:customStyle="1" w:styleId="Heading3Char">
    <w:name w:val="Heading 3 Char"/>
    <w:basedOn w:val="DefaultParagraphFont"/>
    <w:link w:val="Heading3"/>
    <w:rsid w:val="0084038F"/>
    <w:rPr>
      <w:rFonts w:ascii="Franklin Gothic Book" w:hAnsi="Franklin Gothic Book" w:cs="Arial"/>
      <w:b/>
      <w:bCs/>
      <w:color w:val="709302"/>
      <w:kern w:val="32"/>
      <w:sz w:val="24"/>
      <w:szCs w:val="28"/>
      <w:lang w:val="en-GB" w:eastAsia="en-US" w:bidi="ar-SA"/>
    </w:rPr>
  </w:style>
  <w:style w:type="paragraph" w:customStyle="1" w:styleId="TableBulletNext3rdLevel">
    <w:name w:val="Table Bullet Next 3rd Level"/>
    <w:basedOn w:val="Normal"/>
    <w:rsid w:val="0084038F"/>
    <w:pPr>
      <w:numPr>
        <w:numId w:val="11"/>
      </w:numPr>
      <w:tabs>
        <w:tab w:val="clear" w:pos="1843"/>
        <w:tab w:val="num" w:pos="360"/>
      </w:tabs>
      <w:spacing w:line="280" w:lineRule="exact"/>
      <w:ind w:left="0" w:firstLine="0"/>
    </w:pPr>
    <w:rPr>
      <w:sz w:val="18"/>
      <w:szCs w:val="18"/>
    </w:rPr>
  </w:style>
  <w:style w:type="paragraph" w:customStyle="1" w:styleId="TableBulletNumbering">
    <w:name w:val="Table Bullet Numbering"/>
    <w:basedOn w:val="Normal"/>
    <w:rsid w:val="0084038F"/>
    <w:pPr>
      <w:numPr>
        <w:numId w:val="12"/>
      </w:numPr>
      <w:tabs>
        <w:tab w:val="clear" w:pos="284"/>
        <w:tab w:val="num" w:pos="360"/>
      </w:tabs>
      <w:spacing w:before="120" w:after="60" w:line="280" w:lineRule="exact"/>
      <w:ind w:left="0" w:firstLine="0"/>
    </w:pPr>
    <w:rPr>
      <w:sz w:val="18"/>
      <w:szCs w:val="18"/>
    </w:rPr>
  </w:style>
  <w:style w:type="table" w:styleId="TableGrid">
    <w:name w:val="Table Grid"/>
    <w:basedOn w:val="TableNormal"/>
    <w:rsid w:val="0084038F"/>
    <w:rPr>
      <w:rFonts w:ascii="Franklin Gothic Book" w:hAnsi="Franklin Gothic Book"/>
      <w:sz w:val="18"/>
      <w:szCs w:val="18"/>
    </w:rPr>
    <w:tblPr>
      <w:tblInd w:w="964" w:type="dxa"/>
      <w:tblBorders>
        <w:top w:val="single" w:sz="6" w:space="0" w:color="C4D4C9"/>
        <w:left w:val="single" w:sz="6" w:space="0" w:color="C4D4C9"/>
        <w:bottom w:val="single" w:sz="6" w:space="0" w:color="C4D4C9"/>
        <w:right w:val="single" w:sz="6" w:space="0" w:color="C4D4C9"/>
        <w:insideH w:val="single" w:sz="2" w:space="0" w:color="C4D4C9"/>
        <w:insideV w:val="single" w:sz="2" w:space="0" w:color="C4D4C9"/>
      </w:tblBorders>
      <w:tblCellMar>
        <w:top w:w="108" w:type="dxa"/>
        <w:left w:w="108" w:type="dxa"/>
        <w:bottom w:w="108" w:type="dxa"/>
        <w:right w:w="108" w:type="dxa"/>
      </w:tblCellMar>
    </w:tblPr>
    <w:tblStylePr w:type="firstRow">
      <w:rPr>
        <w:rFonts w:ascii="Calibri" w:hAnsi="Calibri"/>
        <w:b w:val="0"/>
        <w:sz w:val="18"/>
      </w:rPr>
    </w:tblStylePr>
  </w:style>
  <w:style w:type="table" w:customStyle="1" w:styleId="TableSimpl">
    <w:name w:val="Table Simpl"/>
    <w:basedOn w:val="TableNormal"/>
    <w:rsid w:val="0084038F"/>
    <w:rPr>
      <w:rFonts w:ascii="Franklin Gothic Book" w:hAnsi="Franklin Gothic Book"/>
      <w:sz w:val="18"/>
      <w:szCs w:val="18"/>
    </w:rPr>
    <w:tblPr>
      <w:tblStyleRowBandSize w:val="1"/>
      <w:tblStyleColBandSize w:val="1"/>
      <w:tblInd w:w="964" w:type="dxa"/>
      <w:tblBorders>
        <w:top w:val="single" w:sz="6" w:space="0" w:color="C4D4C9"/>
        <w:left w:val="single" w:sz="6" w:space="0" w:color="C4D4C9"/>
        <w:bottom w:val="single" w:sz="6" w:space="0" w:color="C4D4C9"/>
        <w:right w:val="single" w:sz="6" w:space="0" w:color="C4D4C9"/>
        <w:insideH w:val="single" w:sz="2" w:space="0" w:color="C4D4C9"/>
        <w:insideV w:val="single" w:sz="2" w:space="0" w:color="C4D4C9"/>
      </w:tblBorders>
      <w:tblCellMar>
        <w:top w:w="108" w:type="dxa"/>
        <w:left w:w="108" w:type="dxa"/>
        <w:bottom w:w="108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/>
        <w:contextualSpacing w:val="0"/>
      </w:pPr>
      <w:rPr>
        <w:rFonts w:ascii="Arial Unicode MS" w:hAnsi="Arial Unicode MS"/>
        <w:b w:val="0"/>
        <w:bCs/>
        <w:i w:val="0"/>
        <w:color w:val="auto"/>
        <w:sz w:val="20"/>
        <w:szCs w:val="20"/>
        <w:u w:val="none"/>
      </w:rPr>
      <w:tblPr/>
      <w:trPr>
        <w:tblHeader/>
      </w:trPr>
      <w:tcPr>
        <w:tcBorders>
          <w:top w:val="single" w:sz="6" w:space="0" w:color="C4D4C9"/>
          <w:left w:val="single" w:sz="6" w:space="0" w:color="C4D4C9"/>
          <w:bottom w:val="single" w:sz="6" w:space="0" w:color="C4D4C9"/>
          <w:right w:val="single" w:sz="6" w:space="0" w:color="C4D4C9"/>
          <w:insideH w:val="nil"/>
          <w:insideV w:val="single" w:sz="6" w:space="0" w:color="FFFFFF"/>
          <w:tl2br w:val="nil"/>
          <w:tr2bl w:val="nil"/>
        </w:tcBorders>
        <w:shd w:val="solid" w:color="C4D4C9" w:fill="FFFFFF"/>
      </w:tcPr>
    </w:tblStylePr>
    <w:tblStylePr w:type="lastRow">
      <w:rPr>
        <w:b w:val="0"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ormName">
    <w:name w:val="Form Name"/>
    <w:rsid w:val="004D4228"/>
    <w:rPr>
      <w:rFonts w:ascii="Franklin Gothic Medium" w:hAnsi="Franklin Gothic Medium"/>
      <w:sz w:val="48"/>
      <w:lang w:val="en-GB" w:eastAsia="en-NZ"/>
    </w:rPr>
  </w:style>
  <w:style w:type="paragraph" w:customStyle="1" w:styleId="SystemName">
    <w:name w:val="System Name"/>
    <w:rsid w:val="00C35F71"/>
    <w:rPr>
      <w:rFonts w:ascii="Franklin Gothic Medium" w:hAnsi="Franklin Gothic Medium"/>
      <w:b/>
      <w:color w:val="709302"/>
      <w:sz w:val="24"/>
      <w:lang w:val="en-GB" w:eastAsia="en-NZ"/>
    </w:rPr>
  </w:style>
  <w:style w:type="character" w:styleId="PageNumber">
    <w:name w:val="page number"/>
    <w:basedOn w:val="DefaultParagraphFont"/>
    <w:rsid w:val="004B3391"/>
  </w:style>
  <w:style w:type="character" w:styleId="CommentReference">
    <w:name w:val="annotation reference"/>
    <w:basedOn w:val="DefaultParagraphFont"/>
    <w:semiHidden/>
    <w:rsid w:val="00CD663B"/>
    <w:rPr>
      <w:sz w:val="16"/>
      <w:szCs w:val="16"/>
    </w:rPr>
  </w:style>
  <w:style w:type="paragraph" w:styleId="CommentText">
    <w:name w:val="annotation text"/>
    <w:basedOn w:val="Normal"/>
    <w:semiHidden/>
    <w:rsid w:val="00CD663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D663B"/>
    <w:rPr>
      <w:b/>
      <w:bCs/>
    </w:rPr>
  </w:style>
  <w:style w:type="paragraph" w:styleId="BalloonText">
    <w:name w:val="Balloon Text"/>
    <w:basedOn w:val="Normal"/>
    <w:semiHidden/>
    <w:rsid w:val="00CD663B"/>
    <w:rPr>
      <w:rFonts w:ascii="Tahoma" w:hAnsi="Tahoma" w:cs="Tahoma"/>
      <w:sz w:val="16"/>
      <w:szCs w:val="16"/>
    </w:rPr>
  </w:style>
  <w:style w:type="paragraph" w:customStyle="1" w:styleId="CharChar1CharCharCharCharCharCharCharCharCharCharChar">
    <w:name w:val="Char Char1 Char Char Char Char Char Char Char Char Char Char Char"/>
    <w:basedOn w:val="Normal"/>
    <w:rsid w:val="00F57FEC"/>
    <w:pPr>
      <w:ind w:left="1440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2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0C3C9E77A556449322531C08C0C02B" ma:contentTypeVersion="0" ma:contentTypeDescription="Create a new document." ma:contentTypeScope="" ma:versionID="bf1d7507138ceb4cccc0f07915176ee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DC2EA67-6FAE-4D21-A8BC-5FB8979A7A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6E32E1C-A425-43B7-8AA5-7E16CC4F8D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A38796-9DD8-4063-8A47-0D9B65D4A31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Release Notes</vt:lpstr>
    </vt:vector>
  </TitlesOfParts>
  <Manager>Simpl</Manager>
  <Company>Simpl</Company>
  <LinksUpToDate>false</LinksUpToDate>
  <CharactersWithSpaces>3146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Release Notes</dc:title>
  <dc:subject>Microsoft Health Connection Engine</dc:subject>
  <dc:creator>Simpl</dc:creator>
  <cp:lastModifiedBy>MGSI</cp:lastModifiedBy>
  <cp:revision>14</cp:revision>
  <dcterms:created xsi:type="dcterms:W3CDTF">2007-05-04T06:32:00Z</dcterms:created>
  <dcterms:modified xsi:type="dcterms:W3CDTF">2007-05-04T09:45:00Z</dcterms:modified>
</cp:coreProperties>
</file>