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20" w:rsidRPr="00257214" w:rsidRDefault="00257214" w:rsidP="00257214">
      <w:pPr>
        <w:pStyle w:val="Heading1"/>
        <w:rPr>
          <w:lang w:val="en-US"/>
        </w:rPr>
      </w:pPr>
      <w:r w:rsidRPr="00257214">
        <w:rPr>
          <w:lang w:val="en-US"/>
        </w:rPr>
        <w:t>Project Description</w:t>
      </w:r>
    </w:p>
    <w:p w:rsidR="00257214" w:rsidRDefault="00257214">
      <w:pPr>
        <w:rPr>
          <w:lang w:val="en-US"/>
        </w:rPr>
      </w:pPr>
      <w:proofErr w:type="spellStart"/>
      <w:r>
        <w:rPr>
          <w:lang w:val="en-US"/>
        </w:rPr>
        <w:t>VMWare</w:t>
      </w:r>
      <w:proofErr w:type="spellEnd"/>
      <w:r>
        <w:rPr>
          <w:lang w:val="en-US"/>
        </w:rPr>
        <w:t xml:space="preserve"> Lab Management</w:t>
      </w:r>
      <w:r w:rsidRPr="00257214">
        <w:rPr>
          <w:lang w:val="en-US"/>
        </w:rPr>
        <w:t xml:space="preserve"> </w:t>
      </w:r>
      <w:r>
        <w:rPr>
          <w:lang w:val="en-US"/>
        </w:rPr>
        <w:t>allows you to</w:t>
      </w:r>
      <w:r w:rsidRPr="00257214">
        <w:rPr>
          <w:lang w:val="en-US"/>
        </w:rPr>
        <w:t xml:space="preserve"> create Build-Deploy-Test workflows for Team Foundation Server Builds with </w:t>
      </w:r>
      <w:proofErr w:type="spellStart"/>
      <w:r w:rsidRPr="00257214">
        <w:rPr>
          <w:lang w:val="en-US"/>
        </w:rPr>
        <w:t>VMWare</w:t>
      </w:r>
      <w:proofErr w:type="spellEnd"/>
      <w:r w:rsidRPr="00257214">
        <w:rPr>
          <w:lang w:val="en-US"/>
        </w:rPr>
        <w:t xml:space="preserve"> virtualization tech</w:t>
      </w:r>
      <w:r>
        <w:rPr>
          <w:lang w:val="en-US"/>
        </w:rPr>
        <w:t>nology. You can have a similar e</w:t>
      </w:r>
      <w:r w:rsidRPr="00257214">
        <w:rPr>
          <w:lang w:val="en-US"/>
        </w:rPr>
        <w:t>xperience like using TFS Lab Management builds with Hyper-V.</w:t>
      </w:r>
      <w:r>
        <w:rPr>
          <w:lang w:val="en-US"/>
        </w:rPr>
        <w:t xml:space="preserve"> It currently does not support integration with Microsoft Test Manager (MTM)</w:t>
      </w:r>
    </w:p>
    <w:p w:rsidR="00257214" w:rsidRDefault="00257214" w:rsidP="00257214">
      <w:pPr>
        <w:pStyle w:val="Heading1"/>
        <w:rPr>
          <w:lang w:val="en-US"/>
        </w:rPr>
      </w:pPr>
      <w:r>
        <w:rPr>
          <w:lang w:val="en-US"/>
        </w:rPr>
        <w:t>Functions</w:t>
      </w:r>
    </w:p>
    <w:p w:rsidR="00257214" w:rsidRDefault="00257214" w:rsidP="00257214">
      <w:pPr>
        <w:rPr>
          <w:lang w:val="en-US"/>
        </w:rPr>
      </w:pPr>
      <w:r>
        <w:rPr>
          <w:lang w:val="en-US"/>
        </w:rPr>
        <w:t xml:space="preserve">With TFS Lab Management you can create Build-Deploy-Test (BDT) workflows which allows you to provide virtualized test environments and during running such a build  those environments will be reset to a snapshot, the application under test will be deployed to the test environment and then a set of automated tests (e.g. Coded UI Tests) will run on the test environment. This allows you easily repeat a set of regression tests regularly and on different environments. TFS Lab Management has the limitation that it only supports Microsoft Hyper-V virtualization technologies. With </w:t>
      </w:r>
      <w:proofErr w:type="spellStart"/>
      <w:r>
        <w:rPr>
          <w:lang w:val="en-US"/>
        </w:rPr>
        <w:t>VMWare</w:t>
      </w:r>
      <w:proofErr w:type="spellEnd"/>
      <w:r>
        <w:rPr>
          <w:lang w:val="en-US"/>
        </w:rPr>
        <w:t xml:space="preserve"> Lab Management you are now able to set up BDT workflows with </w:t>
      </w:r>
      <w:proofErr w:type="spellStart"/>
      <w:r>
        <w:rPr>
          <w:lang w:val="en-US"/>
        </w:rPr>
        <w:t>VMWare</w:t>
      </w:r>
      <w:proofErr w:type="spellEnd"/>
      <w:r>
        <w:rPr>
          <w:lang w:val="en-US"/>
        </w:rPr>
        <w:t xml:space="preserve"> virtualization technologies.</w:t>
      </w:r>
    </w:p>
    <w:p w:rsidR="00257214" w:rsidRDefault="00257214" w:rsidP="00257214">
      <w:pPr>
        <w:pStyle w:val="Heading1"/>
        <w:rPr>
          <w:lang w:val="en-US"/>
        </w:rPr>
      </w:pPr>
      <w:r>
        <w:rPr>
          <w:lang w:val="en-US"/>
        </w:rPr>
        <w:t>Step by step guide</w:t>
      </w:r>
    </w:p>
    <w:p w:rsidR="00676E5E" w:rsidRPr="00676E5E" w:rsidRDefault="00676E5E" w:rsidP="00676E5E">
      <w:pPr>
        <w:pStyle w:val="Heading2"/>
        <w:rPr>
          <w:lang w:val="en-US"/>
        </w:rPr>
      </w:pPr>
      <w:r>
        <w:rPr>
          <w:lang w:val="en-US"/>
        </w:rPr>
        <w:t>Preparing TFS Build dependencies</w:t>
      </w:r>
    </w:p>
    <w:p w:rsidR="00257214" w:rsidRDefault="00257214" w:rsidP="008B6F5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Download the binaries of the </w:t>
      </w:r>
      <w:proofErr w:type="spellStart"/>
      <w:r>
        <w:rPr>
          <w:lang w:val="en-US"/>
        </w:rPr>
        <w:t>VMWare</w:t>
      </w:r>
      <w:proofErr w:type="spellEnd"/>
      <w:r>
        <w:rPr>
          <w:lang w:val="en-US"/>
        </w:rPr>
        <w:t xml:space="preserve"> Lab Management project</w:t>
      </w:r>
      <w:r w:rsidR="008B6F52">
        <w:rPr>
          <w:lang w:val="en-US"/>
        </w:rPr>
        <w:t xml:space="preserve"> from </w:t>
      </w:r>
      <w:proofErr w:type="spellStart"/>
      <w:r w:rsidR="008B6F52">
        <w:rPr>
          <w:lang w:val="en-US"/>
        </w:rPr>
        <w:t>CodePlex</w:t>
      </w:r>
      <w:proofErr w:type="spellEnd"/>
      <w:r w:rsidR="008B6F52">
        <w:rPr>
          <w:lang w:val="en-US"/>
        </w:rPr>
        <w:t xml:space="preserve"> (</w:t>
      </w:r>
      <w:hyperlink r:id="rId6" w:history="1">
        <w:r w:rsidR="008B6F52" w:rsidRPr="00653134">
          <w:rPr>
            <w:rStyle w:val="Hyperlink"/>
            <w:lang w:val="en-US"/>
          </w:rPr>
          <w:t>http://vmwarelab.codeplex.com</w:t>
        </w:r>
      </w:hyperlink>
      <w:proofErr w:type="gramStart"/>
      <w:r w:rsidR="008B6F52">
        <w:rPr>
          <w:lang w:val="en-US"/>
        </w:rPr>
        <w:t xml:space="preserve">) </w:t>
      </w:r>
      <w:r>
        <w:rPr>
          <w:lang w:val="en-US"/>
        </w:rPr>
        <w:t xml:space="preserve"> and</w:t>
      </w:r>
      <w:proofErr w:type="gramEnd"/>
      <w:r>
        <w:rPr>
          <w:lang w:val="en-US"/>
        </w:rPr>
        <w:t xml:space="preserve"> extract them to a local folder.</w:t>
      </w:r>
    </w:p>
    <w:p w:rsidR="00257214" w:rsidRDefault="00257214" w:rsidP="0025721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Set a folder in version control to allow your build controller to read build assemblies from. In Visual Studio go to Build / Manage Build Controllers, select </w:t>
      </w:r>
      <w:proofErr w:type="gramStart"/>
      <w:r>
        <w:rPr>
          <w:lang w:val="en-US"/>
        </w:rPr>
        <w:t>your</w:t>
      </w:r>
      <w:proofErr w:type="gramEnd"/>
      <w:r>
        <w:rPr>
          <w:lang w:val="en-US"/>
        </w:rPr>
        <w:t xml:space="preserve"> Build Controller and then click on “Properties”. If there is already a folder defined, remember it, otherwise select a </w:t>
      </w:r>
      <w:r>
        <w:rPr>
          <w:lang w:val="en-US"/>
        </w:rPr>
        <w:lastRenderedPageBreak/>
        <w:t>folder from your version control structure on TFS.</w:t>
      </w:r>
      <w:r>
        <w:rPr>
          <w:lang w:val="en-US"/>
        </w:rPr>
        <w:br/>
      </w:r>
      <w:r>
        <w:rPr>
          <w:noProof/>
          <w:lang w:eastAsia="de-DE"/>
        </w:rPr>
        <w:drawing>
          <wp:inline distT="0" distB="0" distL="0" distR="0" wp14:anchorId="651798A6" wp14:editId="45CAB3F9">
            <wp:extent cx="3610800" cy="37584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0800" cy="37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214" w:rsidRDefault="00676E5E" w:rsidP="0025721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Copy the files from the folder </w:t>
      </w:r>
      <w:proofErr w:type="spellStart"/>
      <w:r>
        <w:rPr>
          <w:lang w:val="en-US"/>
        </w:rPr>
        <w:t>BuildAssemblies</w:t>
      </w:r>
      <w:proofErr w:type="spellEnd"/>
      <w:r>
        <w:rPr>
          <w:lang w:val="en-US"/>
        </w:rPr>
        <w:t xml:space="preserve"> of the </w:t>
      </w:r>
      <w:proofErr w:type="spellStart"/>
      <w:r>
        <w:rPr>
          <w:lang w:val="en-US"/>
        </w:rPr>
        <w:t>VMWare</w:t>
      </w:r>
      <w:proofErr w:type="spellEnd"/>
      <w:r>
        <w:rPr>
          <w:lang w:val="en-US"/>
        </w:rPr>
        <w:t xml:space="preserve"> Lab Management download to the version control folder you have selected in step 2.) </w:t>
      </w:r>
      <w:proofErr w:type="gramStart"/>
      <w:r>
        <w:rPr>
          <w:lang w:val="en-US"/>
        </w:rPr>
        <w:t>and</w:t>
      </w:r>
      <w:proofErr w:type="gramEnd"/>
      <w:r>
        <w:rPr>
          <w:lang w:val="en-US"/>
        </w:rPr>
        <w:t xml:space="preserve"> check them in.</w:t>
      </w:r>
      <w:r>
        <w:rPr>
          <w:lang w:val="en-US"/>
        </w:rPr>
        <w:br/>
      </w:r>
      <w:r>
        <w:rPr>
          <w:noProof/>
          <w:lang w:eastAsia="de-DE"/>
        </w:rPr>
        <w:drawing>
          <wp:inline distT="0" distB="0" distL="0" distR="0" wp14:anchorId="79BBAE83" wp14:editId="2E858DEA">
            <wp:extent cx="5533200" cy="662400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33200" cy="6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E5E" w:rsidRDefault="00676E5E" w:rsidP="0025721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Copy the </w:t>
      </w:r>
      <w:proofErr w:type="spellStart"/>
      <w:r>
        <w:rPr>
          <w:lang w:val="en-US"/>
        </w:rPr>
        <w:t>VMWareLabDefaultTemplate.xaml</w:t>
      </w:r>
      <w:proofErr w:type="spellEnd"/>
      <w:r>
        <w:rPr>
          <w:lang w:val="en-US"/>
        </w:rPr>
        <w:t xml:space="preserve"> file from the subfolder </w:t>
      </w:r>
      <w:proofErr w:type="spellStart"/>
      <w:r>
        <w:rPr>
          <w:lang w:val="en-US"/>
        </w:rPr>
        <w:t>BuildProcessTemplates</w:t>
      </w:r>
      <w:proofErr w:type="spellEnd"/>
      <w:r>
        <w:rPr>
          <w:lang w:val="en-US"/>
        </w:rPr>
        <w:t xml:space="preserve"> of the download to the </w:t>
      </w:r>
      <w:proofErr w:type="spellStart"/>
      <w:r>
        <w:rPr>
          <w:lang w:val="en-US"/>
        </w:rPr>
        <w:t>BuildProcessTemplates</w:t>
      </w:r>
      <w:proofErr w:type="spellEnd"/>
      <w:r>
        <w:rPr>
          <w:lang w:val="en-US"/>
        </w:rPr>
        <w:t xml:space="preserve"> folder of your team project and check it in.</w:t>
      </w:r>
    </w:p>
    <w:p w:rsidR="00676E5E" w:rsidRDefault="00676E5E" w:rsidP="00676E5E">
      <w:pPr>
        <w:pStyle w:val="Heading2"/>
        <w:rPr>
          <w:lang w:val="en-US"/>
        </w:rPr>
      </w:pPr>
      <w:r>
        <w:rPr>
          <w:lang w:val="en-US"/>
        </w:rPr>
        <w:t>Preparing test environments</w:t>
      </w:r>
    </w:p>
    <w:p w:rsidR="00676E5E" w:rsidRDefault="00676E5E" w:rsidP="00676E5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Create one or more virtual machines on your </w:t>
      </w:r>
      <w:proofErr w:type="spellStart"/>
      <w:r>
        <w:rPr>
          <w:lang w:val="en-US"/>
        </w:rPr>
        <w:t>VMWare</w:t>
      </w:r>
      <w:proofErr w:type="spellEnd"/>
      <w:r>
        <w:rPr>
          <w:lang w:val="en-US"/>
        </w:rPr>
        <w:t xml:space="preserve"> host. The </w:t>
      </w:r>
      <w:proofErr w:type="spellStart"/>
      <w:r>
        <w:rPr>
          <w:lang w:val="en-US"/>
        </w:rPr>
        <w:t>VMWare</w:t>
      </w:r>
      <w:proofErr w:type="spellEnd"/>
      <w:r>
        <w:rPr>
          <w:lang w:val="en-US"/>
        </w:rPr>
        <w:t xml:space="preserve"> Lab Management is supported by the following operation systems:</w:t>
      </w:r>
    </w:p>
    <w:p w:rsidR="00676E5E" w:rsidRPr="00676E5E" w:rsidRDefault="00676E5E" w:rsidP="00676E5E">
      <w:pPr>
        <w:pStyle w:val="ListParagraph"/>
        <w:numPr>
          <w:ilvl w:val="0"/>
          <w:numId w:val="5"/>
        </w:numPr>
        <w:rPr>
          <w:lang w:val="en-US"/>
        </w:rPr>
      </w:pPr>
      <w:r w:rsidRPr="00676E5E">
        <w:rPr>
          <w:lang w:val="en-US"/>
        </w:rPr>
        <w:t>Windows Server 2008 original release version or later versions</w:t>
      </w:r>
    </w:p>
    <w:p w:rsidR="00676E5E" w:rsidRPr="00676E5E" w:rsidRDefault="00676E5E" w:rsidP="00676E5E">
      <w:pPr>
        <w:pStyle w:val="ListParagraph"/>
        <w:numPr>
          <w:ilvl w:val="0"/>
          <w:numId w:val="3"/>
        </w:numPr>
        <w:rPr>
          <w:lang w:val="en-US"/>
        </w:rPr>
      </w:pPr>
      <w:r w:rsidRPr="00676E5E">
        <w:rPr>
          <w:lang w:val="en-US"/>
        </w:rPr>
        <w:t>Windows Server 2003 SP2 or later versions</w:t>
      </w:r>
    </w:p>
    <w:p w:rsidR="00676E5E" w:rsidRPr="00676E5E" w:rsidRDefault="00676E5E" w:rsidP="00676E5E">
      <w:pPr>
        <w:pStyle w:val="ListParagraph"/>
        <w:numPr>
          <w:ilvl w:val="0"/>
          <w:numId w:val="3"/>
        </w:numPr>
        <w:rPr>
          <w:lang w:val="en-US"/>
        </w:rPr>
      </w:pPr>
      <w:r w:rsidRPr="00676E5E">
        <w:rPr>
          <w:lang w:val="en-US"/>
        </w:rPr>
        <w:t>Windows 7 original release version or later versions</w:t>
      </w:r>
    </w:p>
    <w:p w:rsidR="00676E5E" w:rsidRPr="00676E5E" w:rsidRDefault="00676E5E" w:rsidP="00676E5E">
      <w:pPr>
        <w:pStyle w:val="ListParagraph"/>
        <w:numPr>
          <w:ilvl w:val="0"/>
          <w:numId w:val="3"/>
        </w:numPr>
        <w:rPr>
          <w:lang w:val="en-US"/>
        </w:rPr>
      </w:pPr>
      <w:r w:rsidRPr="00676E5E">
        <w:rPr>
          <w:lang w:val="en-US"/>
        </w:rPr>
        <w:t>Windows Vista SP2 or later versions</w:t>
      </w:r>
    </w:p>
    <w:p w:rsidR="00676E5E" w:rsidRDefault="00676E5E" w:rsidP="00676E5E">
      <w:pPr>
        <w:pStyle w:val="ListParagraph"/>
        <w:numPr>
          <w:ilvl w:val="0"/>
          <w:numId w:val="3"/>
        </w:numPr>
        <w:rPr>
          <w:lang w:val="en-US"/>
        </w:rPr>
      </w:pPr>
      <w:r w:rsidRPr="00676E5E">
        <w:rPr>
          <w:lang w:val="en-US"/>
        </w:rPr>
        <w:t>Windows XP Professional SP3 or later versions</w:t>
      </w:r>
    </w:p>
    <w:p w:rsidR="00976836" w:rsidRPr="00976836" w:rsidRDefault="00976836" w:rsidP="00976836">
      <w:pPr>
        <w:ind w:left="708"/>
        <w:rPr>
          <w:lang w:val="en-US"/>
        </w:rPr>
      </w:pPr>
      <w:r>
        <w:rPr>
          <w:lang w:val="en-US"/>
        </w:rPr>
        <w:lastRenderedPageBreak/>
        <w:br/>
      </w:r>
      <w:r>
        <w:rPr>
          <w:noProof/>
          <w:lang w:eastAsia="de-DE"/>
        </w:rPr>
        <w:drawing>
          <wp:inline distT="0" distB="0" distL="0" distR="0" wp14:anchorId="04623530">
            <wp:extent cx="3216565" cy="1688123"/>
            <wp:effectExtent l="0" t="0" r="317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193" cy="16910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6E5E" w:rsidRDefault="00676E5E" w:rsidP="00676E5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Install TFS Build Agent on the machines you want to deploy parts of the application under test to. For more details see </w:t>
      </w:r>
      <w:hyperlink r:id="rId10" w:history="1">
        <w:r w:rsidRPr="00653134">
          <w:rPr>
            <w:rStyle w:val="Hyperlink"/>
            <w:lang w:val="en-US"/>
          </w:rPr>
          <w:t>http://msdn.microsoft.com/en-us/library/ms181712.aspx</w:t>
        </w:r>
      </w:hyperlink>
      <w:r>
        <w:rPr>
          <w:lang w:val="en-US"/>
        </w:rPr>
        <w:t>.</w:t>
      </w:r>
    </w:p>
    <w:p w:rsidR="00976836" w:rsidRDefault="00676E5E" w:rsidP="00676E5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Install TFS Test Agent on the machines you want to run automated tests. For more details see </w:t>
      </w:r>
      <w:hyperlink r:id="rId11" w:history="1">
        <w:r w:rsidRPr="00653134">
          <w:rPr>
            <w:rStyle w:val="Hyperlink"/>
            <w:lang w:val="en-US"/>
          </w:rPr>
          <w:t>http://msdn.microsoft.com/en-us/library/dd293551.aspx</w:t>
        </w:r>
      </w:hyperlink>
      <w:r>
        <w:rPr>
          <w:lang w:val="en-US"/>
        </w:rPr>
        <w:t xml:space="preserve">. </w:t>
      </w:r>
    </w:p>
    <w:p w:rsidR="00976836" w:rsidRDefault="00976836" w:rsidP="00976836">
      <w:pPr>
        <w:pStyle w:val="ListParagraph"/>
        <w:rPr>
          <w:lang w:val="en-US"/>
        </w:rPr>
      </w:pPr>
    </w:p>
    <w:p w:rsidR="00976836" w:rsidRDefault="00976836" w:rsidP="00976836">
      <w:pPr>
        <w:pStyle w:val="Heading2"/>
        <w:rPr>
          <w:lang w:val="en-US"/>
        </w:rPr>
      </w:pPr>
      <w:r>
        <w:rPr>
          <w:lang w:val="en-US"/>
        </w:rPr>
        <w:t>Setting up the BDT build workflow</w:t>
      </w:r>
    </w:p>
    <w:p w:rsidR="004B3B1C" w:rsidRDefault="00976836" w:rsidP="004B3B1C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Since the BDT workflow does not compile your application under test nor your test projects, you’ll have to setup a compile build for them first if you don’t have already one. The </w:t>
      </w:r>
      <w:proofErr w:type="spellStart"/>
      <w:r>
        <w:rPr>
          <w:lang w:val="en-US"/>
        </w:rPr>
        <w:t>simpliest</w:t>
      </w:r>
      <w:proofErr w:type="spellEnd"/>
      <w:r>
        <w:rPr>
          <w:lang w:val="en-US"/>
        </w:rPr>
        <w:t xml:space="preserve"> scenario is if you have one build compiling your application under test and your test </w:t>
      </w:r>
      <w:r w:rsidR="004B3B1C">
        <w:rPr>
          <w:lang w:val="en-US"/>
        </w:rPr>
        <w:t>projects</w:t>
      </w:r>
      <w:r>
        <w:rPr>
          <w:lang w:val="en-US"/>
        </w:rPr>
        <w:t xml:space="preserve"> in one. For more details see </w:t>
      </w:r>
      <w:hyperlink r:id="rId12" w:history="1">
        <w:r w:rsidR="004B3B1C" w:rsidRPr="00653134">
          <w:rPr>
            <w:rStyle w:val="Hyperlink"/>
            <w:lang w:val="en-US"/>
          </w:rPr>
          <w:t>http://msdn.microsoft.com/en-us/library/ms181716.aspx</w:t>
        </w:r>
      </w:hyperlink>
      <w:r w:rsidR="004B3B1C">
        <w:rPr>
          <w:lang w:val="en-US"/>
        </w:rPr>
        <w:t>.</w:t>
      </w:r>
    </w:p>
    <w:p w:rsidR="004B3B1C" w:rsidRDefault="004B3B1C" w:rsidP="004B3B1C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Create a new Build Definition by selecting Build / New Build Definition in Visual Studio.</w:t>
      </w:r>
    </w:p>
    <w:p w:rsidR="004B3B1C" w:rsidRDefault="004B3B1C" w:rsidP="004B3B1C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Enter a name for the build </w:t>
      </w:r>
      <w:proofErr w:type="gramStart"/>
      <w:r>
        <w:rPr>
          <w:lang w:val="en-US"/>
        </w:rPr>
        <w:t>definition  and</w:t>
      </w:r>
      <w:proofErr w:type="gramEnd"/>
      <w:r>
        <w:rPr>
          <w:lang w:val="en-US"/>
        </w:rPr>
        <w:t xml:space="preserve"> a description.</w:t>
      </w:r>
    </w:p>
    <w:p w:rsidR="00676E5E" w:rsidRDefault="004B3B1C" w:rsidP="004B3B1C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Select a trigger which will define when your build will be started. </w:t>
      </w:r>
      <w:r>
        <w:rPr>
          <w:lang w:val="en-US"/>
        </w:rPr>
        <w:br/>
      </w:r>
      <w:r>
        <w:rPr>
          <w:noProof/>
          <w:lang w:eastAsia="de-DE"/>
        </w:rPr>
        <w:drawing>
          <wp:inline distT="0" distB="0" distL="0" distR="0" wp14:anchorId="287D126D" wp14:editId="154C4912">
            <wp:extent cx="5760720" cy="2394686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9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B1C" w:rsidRDefault="004B3B1C" w:rsidP="004B3B1C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The workspace settings can be ignored since we don’t use workspaces for the BDT workflow</w:t>
      </w:r>
    </w:p>
    <w:p w:rsidR="004B3B1C" w:rsidRDefault="004B3B1C" w:rsidP="004B3B1C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lastRenderedPageBreak/>
        <w:t>Select your Build Controller and disable the option “This build copies output files to a drop folder” on the “Build Defaults” page.</w:t>
      </w:r>
      <w:r>
        <w:rPr>
          <w:lang w:val="en-US"/>
        </w:rPr>
        <w:br/>
      </w:r>
      <w:r>
        <w:rPr>
          <w:noProof/>
          <w:lang w:eastAsia="de-DE"/>
        </w:rPr>
        <w:drawing>
          <wp:inline distT="0" distB="0" distL="0" distR="0" wp14:anchorId="021A07F3" wp14:editId="58611720">
            <wp:extent cx="5169600" cy="1735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69600" cy="17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B1C" w:rsidRDefault="004B3B1C" w:rsidP="004B3B1C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On the “Process” page expand the “Build process template” area by clicking the arrow-button next to “Show details”</w:t>
      </w:r>
      <w:r>
        <w:rPr>
          <w:lang w:val="en-US"/>
        </w:rPr>
        <w:br/>
      </w:r>
      <w:r>
        <w:rPr>
          <w:noProof/>
          <w:lang w:eastAsia="de-DE"/>
        </w:rPr>
        <w:drawing>
          <wp:inline distT="0" distB="0" distL="0" distR="0" wp14:anchorId="36C9B37B" wp14:editId="684CF111">
            <wp:extent cx="4194000" cy="4392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94000" cy="4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B1C" w:rsidRDefault="004B3B1C" w:rsidP="004B3B1C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If the </w:t>
      </w:r>
      <w:proofErr w:type="spellStart"/>
      <w:r>
        <w:rPr>
          <w:lang w:val="en-US"/>
        </w:rPr>
        <w:t>VMWareLabDefaultTemplate</w:t>
      </w:r>
      <w:proofErr w:type="spellEnd"/>
      <w:r>
        <w:rPr>
          <w:lang w:val="en-US"/>
        </w:rPr>
        <w:t xml:space="preserve"> is not already in the list, click “New…”</w:t>
      </w:r>
    </w:p>
    <w:p w:rsidR="004B3B1C" w:rsidRDefault="004B3B1C" w:rsidP="004B3B1C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Select the option “Select an existing XAML file” and then select the </w:t>
      </w:r>
      <w:proofErr w:type="spellStart"/>
      <w:r>
        <w:rPr>
          <w:lang w:val="en-US"/>
        </w:rPr>
        <w:t>VMWareLabDefaultTemplate.xaml</w:t>
      </w:r>
      <w:proofErr w:type="spellEnd"/>
      <w:r>
        <w:rPr>
          <w:lang w:val="en-US"/>
        </w:rPr>
        <w:t xml:space="preserve"> from the version control path you have copied it to in an earlier step.</w:t>
      </w:r>
      <w:r>
        <w:rPr>
          <w:lang w:val="en-US"/>
        </w:rPr>
        <w:br/>
      </w:r>
      <w:r>
        <w:rPr>
          <w:noProof/>
          <w:lang w:eastAsia="de-DE"/>
        </w:rPr>
        <w:drawing>
          <wp:inline distT="0" distB="0" distL="0" distR="0" wp14:anchorId="2F8F9927" wp14:editId="35603E4B">
            <wp:extent cx="3016800" cy="32580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16800" cy="32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4CA" w:rsidRDefault="002014CA" w:rsidP="004B3B1C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lastRenderedPageBreak/>
        <w:t xml:space="preserve">Now you can set the build process parameters. The most important settings will be the </w:t>
      </w:r>
      <w:proofErr w:type="spellStart"/>
      <w:r>
        <w:rPr>
          <w:lang w:val="en-US"/>
        </w:rPr>
        <w:t>VMWare</w:t>
      </w:r>
      <w:proofErr w:type="spellEnd"/>
      <w:r>
        <w:rPr>
          <w:lang w:val="en-US"/>
        </w:rPr>
        <w:t xml:space="preserve"> Details which can be set by a wizard. You can open the wizard by clicking the button </w:t>
      </w:r>
      <w:r>
        <w:rPr>
          <w:lang w:val="en-US"/>
        </w:rPr>
        <w:br/>
      </w:r>
      <w:r>
        <w:rPr>
          <w:noProof/>
          <w:lang w:eastAsia="de-DE"/>
        </w:rPr>
        <w:drawing>
          <wp:inline distT="0" distB="0" distL="0" distR="0" wp14:anchorId="2E0BAE55" wp14:editId="26295113">
            <wp:extent cx="5529600" cy="24588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29600" cy="24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F52" w:rsidRDefault="008B6F52" w:rsidP="008B6F52">
      <w:pPr>
        <w:pStyle w:val="ListParagraph"/>
        <w:rPr>
          <w:lang w:val="en-US"/>
        </w:rPr>
      </w:pPr>
      <w:r>
        <w:rPr>
          <w:lang w:val="en-US"/>
        </w:rPr>
        <w:t>Follow the instructions on the wizard for defining your environment, selecting a build, configuring deployment and pick the tests you want to run.</w:t>
      </w:r>
    </w:p>
    <w:p w:rsidR="008B6F52" w:rsidRDefault="008B6F52" w:rsidP="008B6F52">
      <w:pPr>
        <w:pStyle w:val="ListParagraph"/>
        <w:rPr>
          <w:lang w:val="en-US"/>
        </w:rPr>
      </w:pPr>
    </w:p>
    <w:p w:rsidR="008B6F52" w:rsidRDefault="008B6F52" w:rsidP="008B6F52">
      <w:pPr>
        <w:pStyle w:val="ListParagraph"/>
        <w:ind w:left="0"/>
        <w:rPr>
          <w:lang w:val="en-US"/>
        </w:rPr>
      </w:pPr>
      <w:r>
        <w:rPr>
          <w:lang w:val="en-US"/>
        </w:rPr>
        <w:t xml:space="preserve">With this all set, you will be able to run your tests within your </w:t>
      </w:r>
      <w:proofErr w:type="spellStart"/>
      <w:r>
        <w:rPr>
          <w:lang w:val="en-US"/>
        </w:rPr>
        <w:t>VMWare</w:t>
      </w:r>
      <w:proofErr w:type="spellEnd"/>
      <w:r>
        <w:rPr>
          <w:lang w:val="en-US"/>
        </w:rPr>
        <w:t xml:space="preserve"> based test environments including revert to snapshot and deployment actions.</w:t>
      </w:r>
      <w:bookmarkStart w:id="0" w:name="_GoBack"/>
      <w:bookmarkEnd w:id="0"/>
    </w:p>
    <w:sectPr w:rsidR="008B6F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3AA3"/>
    <w:multiLevelType w:val="hybridMultilevel"/>
    <w:tmpl w:val="FD10FA4C"/>
    <w:lvl w:ilvl="0" w:tplc="58D09C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851DE"/>
    <w:multiLevelType w:val="hybridMultilevel"/>
    <w:tmpl w:val="AB6CC160"/>
    <w:lvl w:ilvl="0" w:tplc="2D0EC3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6108F"/>
    <w:multiLevelType w:val="hybridMultilevel"/>
    <w:tmpl w:val="7C706B08"/>
    <w:lvl w:ilvl="0" w:tplc="BF0265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248A4"/>
    <w:multiLevelType w:val="hybridMultilevel"/>
    <w:tmpl w:val="DB585D4A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20F68C1"/>
    <w:multiLevelType w:val="hybridMultilevel"/>
    <w:tmpl w:val="E3DC35D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31A7872"/>
    <w:multiLevelType w:val="hybridMultilevel"/>
    <w:tmpl w:val="8382AD9C"/>
    <w:lvl w:ilvl="0" w:tplc="7ED083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267F39"/>
    <w:multiLevelType w:val="hybridMultilevel"/>
    <w:tmpl w:val="13F4DCDA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214"/>
    <w:rsid w:val="000161FA"/>
    <w:rsid w:val="0002644D"/>
    <w:rsid w:val="001E05C3"/>
    <w:rsid w:val="002014CA"/>
    <w:rsid w:val="00257214"/>
    <w:rsid w:val="004B3B1C"/>
    <w:rsid w:val="00676E5E"/>
    <w:rsid w:val="008B6F52"/>
    <w:rsid w:val="0097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72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6E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72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572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7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21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76E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76E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72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6E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72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572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7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21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76E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76E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10347">
          <w:marLeft w:val="0"/>
          <w:marRight w:val="0"/>
          <w:marTop w:val="0"/>
          <w:marBottom w:val="0"/>
          <w:divBdr>
            <w:top w:val="none" w:sz="0" w:space="8" w:color="auto"/>
            <w:left w:val="single" w:sz="6" w:space="0" w:color="BBBBBB"/>
            <w:bottom w:val="none" w:sz="0" w:space="0" w:color="auto"/>
            <w:right w:val="none" w:sz="0" w:space="0" w:color="auto"/>
          </w:divBdr>
          <w:divsChild>
            <w:div w:id="130600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1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11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13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://msdn.microsoft.com/en-us/library/ms181716.aspx" TargetMode="Externa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hyperlink" Target="http://vmwarelab.codeplex.com" TargetMode="External"/><Relationship Id="rId11" Type="http://schemas.openxmlformats.org/officeDocument/2006/relationships/hyperlink" Target="http://msdn.microsoft.com/en-us/library/dd293551.asp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://msdn.microsoft.com/en-us/library/ms181712.asp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624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Schissler, Thomas</dc:creator>
  <cp:lastModifiedBy>Schissler, Thomas</cp:lastModifiedBy>
  <cp:revision>1</cp:revision>
  <dcterms:created xsi:type="dcterms:W3CDTF">2012-02-12T09:15:00Z</dcterms:created>
  <dcterms:modified xsi:type="dcterms:W3CDTF">2012-02-15T19:30:00Z</dcterms:modified>
</cp:coreProperties>
</file>