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4B3" w:rsidRDefault="007414B3" w:rsidP="003F0BA8">
      <w:pPr>
        <w:rPr>
          <w:b/>
          <w:sz w:val="24"/>
          <w:u w:val="single"/>
        </w:rPr>
      </w:pPr>
      <w:bookmarkStart w:id="0" w:name="_GoBack"/>
      <w:bookmarkEnd w:id="0"/>
      <w:r>
        <w:rPr>
          <w:noProof/>
          <w:lang w:eastAsia="de-DE"/>
        </w:rPr>
        <w:drawing>
          <wp:inline distT="0" distB="0" distL="0" distR="0" wp14:anchorId="13D7258C" wp14:editId="3FC8172B">
            <wp:extent cx="584200" cy="444500"/>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4200" cy="444500"/>
                    </a:xfrm>
                    <a:prstGeom prst="rect">
                      <a:avLst/>
                    </a:prstGeom>
                    <a:noFill/>
                    <a:ln>
                      <a:noFill/>
                    </a:ln>
                  </pic:spPr>
                </pic:pic>
              </a:graphicData>
            </a:graphic>
          </wp:inline>
        </w:drawing>
      </w:r>
    </w:p>
    <w:p w:rsidR="003F0BA8" w:rsidRDefault="00C3455F" w:rsidP="003F0BA8">
      <w:pPr>
        <w:rPr>
          <w:b/>
          <w:sz w:val="24"/>
          <w:u w:val="single"/>
        </w:rPr>
      </w:pPr>
      <w:r>
        <w:rPr>
          <w:b/>
          <w:sz w:val="24"/>
          <w:u w:val="single"/>
        </w:rPr>
        <w:t xml:space="preserve">Kurzanleitung </w:t>
      </w:r>
      <w:r w:rsidR="003F0BA8">
        <w:rPr>
          <w:b/>
          <w:sz w:val="24"/>
          <w:u w:val="single"/>
        </w:rPr>
        <w:t>„Wake On LAN Gateway“ zum Aufwecken ausgeschalteter Rechner</w:t>
      </w:r>
    </w:p>
    <w:p w:rsidR="003F0BA8" w:rsidRDefault="003D29C5" w:rsidP="003F0BA8">
      <w:r>
        <w:t xml:space="preserve">Mit Hilfe des </w:t>
      </w:r>
      <w:proofErr w:type="spellStart"/>
      <w:r>
        <w:t>WOLGateway</w:t>
      </w:r>
      <w:proofErr w:type="spellEnd"/>
      <w:r>
        <w:t xml:space="preserve"> ist es möglich</w:t>
      </w:r>
      <w:r w:rsidR="003F0BA8">
        <w:t xml:space="preserve"> einen Rechner, der sich im </w:t>
      </w:r>
      <w:r w:rsidR="005F6461">
        <w:t xml:space="preserve">internen </w:t>
      </w:r>
      <w:r w:rsidR="003F0BA8">
        <w:t>Netzwerk befindet, über die Ferne ei</w:t>
      </w:r>
      <w:r>
        <w:t>nzuschalten. Dies kann</w:t>
      </w:r>
      <w:r w:rsidR="003F0BA8">
        <w:t xml:space="preserve"> dann sinnvoll sein, wenn man sich </w:t>
      </w:r>
      <w:r w:rsidR="00D23DB2">
        <w:t xml:space="preserve">z.B. </w:t>
      </w:r>
      <w:r w:rsidR="003F0BA8">
        <w:t xml:space="preserve">über VPN einwählt und </w:t>
      </w:r>
      <w:r>
        <w:t>auf seinen Rechner</w:t>
      </w:r>
      <w:r w:rsidR="003F0BA8">
        <w:t xml:space="preserve"> per Remote Desktop Verbindung zugreifen möchte, dieser aber nicht eingeschaltet ist. Im Umkehrschluss spart dies auch Strom, da man den Rechner nicht ständig eingeschaltet lassen muss, wenn man </w:t>
      </w:r>
      <w:r>
        <w:t>später</w:t>
      </w:r>
      <w:r w:rsidR="003F0BA8">
        <w:t xml:space="preserve"> entfernt darauf zugreifen möchte.</w:t>
      </w:r>
    </w:p>
    <w:p w:rsidR="003F0BA8" w:rsidRDefault="003F0BA8" w:rsidP="003F0BA8">
      <w:r>
        <w:t xml:space="preserve">Als technische Voraussetzung muss der aufzuweckende Rechner noch am Strom und kabelgebundenen Netzwerk angeschlossen </w:t>
      </w:r>
      <w:r w:rsidR="00D23DB2">
        <w:t>sein, sowie</w:t>
      </w:r>
      <w:r w:rsidR="00E906AD">
        <w:t xml:space="preserve"> </w:t>
      </w:r>
      <w:proofErr w:type="spellStart"/>
      <w:r w:rsidR="00E906AD">
        <w:t>WakeOnLAN</w:t>
      </w:r>
      <w:proofErr w:type="spellEnd"/>
      <w:r w:rsidR="00E906AD">
        <w:t xml:space="preserve"> unterstützen</w:t>
      </w:r>
      <w:r>
        <w:t>. Sollte das Aufwecken daher nicht auf Anhieb funktionieren, am besten an den Administrator wenden</w:t>
      </w:r>
      <w:r w:rsidR="00D4024D">
        <w:t>.</w:t>
      </w:r>
      <w:r w:rsidR="00D4024D">
        <w:br/>
      </w:r>
      <w:r w:rsidR="00E906AD">
        <w:t>Dieser kann</w:t>
      </w:r>
      <w:r w:rsidR="000C2A09">
        <w:t xml:space="preserve"> </w:t>
      </w:r>
      <w:r w:rsidR="00E906AD">
        <w:t>prüfen, ob das Feature im UEFI</w:t>
      </w:r>
      <w:r w:rsidR="008A330E">
        <w:t>/BIOS</w:t>
      </w:r>
      <w:r w:rsidR="00E906AD">
        <w:t xml:space="preserve"> des Rechners aktiviert ist</w:t>
      </w:r>
      <w:r w:rsidR="009B2176">
        <w:t xml:space="preserve"> (</w:t>
      </w:r>
      <w:r w:rsidR="00E906AD">
        <w:t xml:space="preserve">es lautet </w:t>
      </w:r>
      <w:r w:rsidR="008A330E">
        <w:t xml:space="preserve">im UEFI </w:t>
      </w:r>
      <w:r w:rsidR="00E906AD">
        <w:t>mitunter</w:t>
      </w:r>
      <w:r w:rsidR="008A330E">
        <w:t>:</w:t>
      </w:r>
      <w:r w:rsidR="00E906AD">
        <w:t xml:space="preserve"> </w:t>
      </w:r>
      <w:r w:rsidR="009B2176" w:rsidRPr="009B2176">
        <w:rPr>
          <w:i/>
        </w:rPr>
        <w:t>Erweitert</w:t>
      </w:r>
      <w:r w:rsidR="009B2176">
        <w:t xml:space="preserve">, </w:t>
      </w:r>
      <w:proofErr w:type="spellStart"/>
      <w:r w:rsidR="00E906AD" w:rsidRPr="00E906AD">
        <w:rPr>
          <w:i/>
        </w:rPr>
        <w:t>Advanced</w:t>
      </w:r>
      <w:proofErr w:type="spellEnd"/>
      <w:r w:rsidR="00E906AD" w:rsidRPr="00E906AD">
        <w:rPr>
          <w:i/>
        </w:rPr>
        <w:t xml:space="preserve"> Power Management</w:t>
      </w:r>
      <w:r w:rsidR="009B2176">
        <w:rPr>
          <w:i/>
        </w:rPr>
        <w:t xml:space="preserve"> (APM)</w:t>
      </w:r>
      <w:r w:rsidR="00E906AD">
        <w:t xml:space="preserve">, </w:t>
      </w:r>
      <w:r w:rsidR="00E906AD" w:rsidRPr="00E906AD">
        <w:rPr>
          <w:i/>
        </w:rPr>
        <w:t xml:space="preserve">Aufwecken über </w:t>
      </w:r>
      <w:proofErr w:type="spellStart"/>
      <w:r w:rsidR="00E906AD" w:rsidRPr="00E906AD">
        <w:rPr>
          <w:i/>
        </w:rPr>
        <w:t>PCIe</w:t>
      </w:r>
      <w:proofErr w:type="spellEnd"/>
      <w:r w:rsidR="008A330E">
        <w:rPr>
          <w:i/>
        </w:rPr>
        <w:t xml:space="preserve"> </w:t>
      </w:r>
      <w:r w:rsidR="008A330E">
        <w:br/>
        <w:t xml:space="preserve">und in vielen BIOS: </w:t>
      </w:r>
      <w:r w:rsidR="008A330E" w:rsidRPr="008A330E">
        <w:rPr>
          <w:i/>
        </w:rPr>
        <w:t>Power Management</w:t>
      </w:r>
      <w:r w:rsidR="008A330E">
        <w:t xml:space="preserve">, </w:t>
      </w:r>
      <w:r w:rsidR="008A330E" w:rsidRPr="008A330E">
        <w:rPr>
          <w:i/>
        </w:rPr>
        <w:t>Wake On LAN</w:t>
      </w:r>
      <w:r w:rsidR="008A330E" w:rsidRPr="008A330E">
        <w:t xml:space="preserve">, </w:t>
      </w:r>
      <w:r w:rsidR="008A330E">
        <w:rPr>
          <w:i/>
        </w:rPr>
        <w:t>Enabled</w:t>
      </w:r>
      <w:r w:rsidR="009B2176">
        <w:rPr>
          <w:i/>
        </w:rPr>
        <w:t>)</w:t>
      </w:r>
      <w:r>
        <w:t>.</w:t>
      </w:r>
    </w:p>
    <w:p w:rsidR="003F0BA8" w:rsidRDefault="003F0BA8" w:rsidP="003F0BA8"/>
    <w:p w:rsidR="003D29C5" w:rsidRPr="00B01AE6" w:rsidRDefault="003D29C5" w:rsidP="003F0BA8">
      <w:pPr>
        <w:rPr>
          <w:b/>
          <w:sz w:val="24"/>
          <w:szCs w:val="24"/>
        </w:rPr>
      </w:pPr>
      <w:r w:rsidRPr="00B01AE6">
        <w:rPr>
          <w:b/>
          <w:sz w:val="24"/>
          <w:szCs w:val="24"/>
        </w:rPr>
        <w:t>Verfahren</w:t>
      </w:r>
    </w:p>
    <w:p w:rsidR="003F0BA8" w:rsidRDefault="003F0BA8" w:rsidP="003F0BA8">
      <w:r>
        <w:t>Es gibt zwei Verfahren, die man anwenden kann.</w:t>
      </w:r>
    </w:p>
    <w:p w:rsidR="003F0BA8" w:rsidRDefault="003F0BA8" w:rsidP="003F0BA8">
      <w:r>
        <w:t xml:space="preserve">Bei </w:t>
      </w:r>
      <w:r>
        <w:rPr>
          <w:b/>
        </w:rPr>
        <w:t>Verfahren 1</w:t>
      </w:r>
      <w:r>
        <w:t xml:space="preserve"> installiert man sich eine Client-Anwendung, die sich bei Bedarf starten lässt und die Adresse </w:t>
      </w:r>
      <w:r w:rsidR="008F0A73">
        <w:t>eines oder mehrerer Zielrechner in</w:t>
      </w:r>
      <w:r>
        <w:t xml:space="preserve"> </w:t>
      </w:r>
      <w:r w:rsidR="008F0A73">
        <w:t>den Einstellungen speichert</w:t>
      </w:r>
      <w:r>
        <w:t>.</w:t>
      </w:r>
      <w:r w:rsidR="008F0A73">
        <w:t xml:space="preserve">  Aufwecken erfolgt dann z.B. per einfachem Doppelklick auf ein Icon auf dem Desktop.</w:t>
      </w:r>
      <w:r>
        <w:br/>
      </w:r>
      <w:r w:rsidR="006B0F95">
        <w:t xml:space="preserve">Beispiel </w:t>
      </w:r>
      <w:r>
        <w:t xml:space="preserve">Installations-URL: </w:t>
      </w:r>
      <w:hyperlink r:id="rId5" w:history="1">
        <w:r w:rsidR="005F6461" w:rsidRPr="003F102E">
          <w:rPr>
            <w:rStyle w:val="Hyperlink"/>
          </w:rPr>
          <w:t>http://servername/WOL/Install/</w:t>
        </w:r>
      </w:hyperlink>
      <w:r>
        <w:br/>
        <w:t>(Internet Explorer verwenden)</w:t>
      </w:r>
    </w:p>
    <w:p w:rsidR="003F0BA8" w:rsidRDefault="003F0BA8" w:rsidP="003F0BA8">
      <w:r>
        <w:t xml:space="preserve">Bei </w:t>
      </w:r>
      <w:r>
        <w:rPr>
          <w:b/>
        </w:rPr>
        <w:t>Verfahren 2</w:t>
      </w:r>
      <w:r>
        <w:t xml:space="preserve"> muss man überhaupt nichts auf seinem Rechner installieren, sondern </w:t>
      </w:r>
      <w:r w:rsidR="00F84FB7">
        <w:t xml:space="preserve">ruft lediglich eine </w:t>
      </w:r>
      <w:r>
        <w:t xml:space="preserve">spezielle Internetseite </w:t>
      </w:r>
      <w:r w:rsidR="00F84FB7">
        <w:t xml:space="preserve">im Browser (wie dem Internet Explorer) </w:t>
      </w:r>
      <w:r>
        <w:t>auf</w:t>
      </w:r>
      <w:r w:rsidR="00F84FB7">
        <w:t>, z.B.</w:t>
      </w:r>
      <w:r>
        <w:t>:</w:t>
      </w:r>
      <w:r>
        <w:br/>
      </w:r>
      <w:hyperlink r:id="rId6" w:history="1">
        <w:r w:rsidR="00AF63A6" w:rsidRPr="003F102E">
          <w:rPr>
            <w:rStyle w:val="Hyperlink"/>
          </w:rPr>
          <w:t>http://servername/WOL/service.svc/rest/SendMagicPacketTo/00-50-56-C0-00-01</w:t>
        </w:r>
      </w:hyperlink>
    </w:p>
    <w:p w:rsidR="003F0BA8" w:rsidRDefault="003F0BA8" w:rsidP="003F0BA8">
      <w:r>
        <w:t>Wobei die letzten Zahlen die physikalische MAC-Adresse des Zielrechners symb</w:t>
      </w:r>
      <w:r w:rsidR="00F45270">
        <w:t>olisieren, der aufzuwecken ist.</w:t>
      </w:r>
    </w:p>
    <w:p w:rsidR="007414B3" w:rsidRDefault="007414B3" w:rsidP="003F0BA8"/>
    <w:p w:rsidR="003D29C5" w:rsidRDefault="003D29C5" w:rsidP="003F0BA8">
      <w:r>
        <w:t>Übersich</w:t>
      </w:r>
      <w:r w:rsidR="002B2247">
        <w:t>t der</w:t>
      </w:r>
      <w:r w:rsidR="005F6461">
        <w:t xml:space="preserve"> Verfahren:</w:t>
      </w:r>
    </w:p>
    <w:tbl>
      <w:tblPr>
        <w:tblStyle w:val="Tabellenraster"/>
        <w:tblW w:w="7573" w:type="dxa"/>
        <w:tblLook w:val="04A0" w:firstRow="1" w:lastRow="0" w:firstColumn="1" w:lastColumn="0" w:noHBand="0" w:noVBand="1"/>
      </w:tblPr>
      <w:tblGrid>
        <w:gridCol w:w="1323"/>
        <w:gridCol w:w="6250"/>
      </w:tblGrid>
      <w:tr w:rsidR="005F6461" w:rsidRPr="003D29C5" w:rsidTr="005F6461">
        <w:tc>
          <w:tcPr>
            <w:tcW w:w="1323" w:type="dxa"/>
            <w:shd w:val="clear" w:color="auto" w:fill="E7E6E6" w:themeFill="background2"/>
          </w:tcPr>
          <w:p w:rsidR="005F6461" w:rsidRPr="003D29C5" w:rsidRDefault="005F6461" w:rsidP="00A230B6">
            <w:pPr>
              <w:rPr>
                <w:b/>
                <w:sz w:val="20"/>
                <w:szCs w:val="20"/>
              </w:rPr>
            </w:pPr>
            <w:r w:rsidRPr="003D29C5">
              <w:rPr>
                <w:b/>
                <w:sz w:val="20"/>
                <w:szCs w:val="20"/>
              </w:rPr>
              <w:t>Art</w:t>
            </w:r>
          </w:p>
        </w:tc>
        <w:tc>
          <w:tcPr>
            <w:tcW w:w="6250" w:type="dxa"/>
            <w:shd w:val="clear" w:color="auto" w:fill="E7E6E6" w:themeFill="background2"/>
          </w:tcPr>
          <w:p w:rsidR="005F6461" w:rsidRPr="003D29C5" w:rsidRDefault="005F6461" w:rsidP="00A230B6">
            <w:pPr>
              <w:rPr>
                <w:b/>
                <w:sz w:val="20"/>
                <w:szCs w:val="20"/>
              </w:rPr>
            </w:pPr>
            <w:r w:rsidRPr="003D29C5">
              <w:rPr>
                <w:b/>
                <w:sz w:val="20"/>
                <w:szCs w:val="20"/>
              </w:rPr>
              <w:t>URL</w:t>
            </w:r>
          </w:p>
        </w:tc>
      </w:tr>
      <w:tr w:rsidR="005F6461" w:rsidRPr="003D29C5" w:rsidTr="005F6461">
        <w:tc>
          <w:tcPr>
            <w:tcW w:w="7573" w:type="dxa"/>
            <w:gridSpan w:val="2"/>
          </w:tcPr>
          <w:p w:rsidR="005F6461" w:rsidRPr="003D29C5" w:rsidRDefault="005F6461" w:rsidP="00A230B6">
            <w:pPr>
              <w:rPr>
                <w:sz w:val="20"/>
                <w:szCs w:val="20"/>
              </w:rPr>
            </w:pPr>
          </w:p>
        </w:tc>
      </w:tr>
      <w:tr w:rsidR="005F6461" w:rsidRPr="003D29C5" w:rsidTr="005F6461">
        <w:tc>
          <w:tcPr>
            <w:tcW w:w="7573" w:type="dxa"/>
            <w:gridSpan w:val="2"/>
          </w:tcPr>
          <w:p w:rsidR="005F6461" w:rsidRPr="003D29C5" w:rsidRDefault="005F6461" w:rsidP="003D29C5">
            <w:pPr>
              <w:rPr>
                <w:b/>
                <w:sz w:val="20"/>
                <w:szCs w:val="20"/>
              </w:rPr>
            </w:pPr>
            <w:r w:rsidRPr="003D29C5">
              <w:rPr>
                <w:b/>
                <w:sz w:val="20"/>
                <w:szCs w:val="20"/>
              </w:rPr>
              <w:t>Verfahren 1</w:t>
            </w:r>
            <w:r>
              <w:rPr>
                <w:b/>
                <w:sz w:val="20"/>
                <w:szCs w:val="20"/>
              </w:rPr>
              <w:t>:</w:t>
            </w:r>
            <w:r w:rsidRPr="003D29C5">
              <w:rPr>
                <w:b/>
                <w:sz w:val="20"/>
                <w:szCs w:val="20"/>
              </w:rPr>
              <w:t xml:space="preserve"> Lokal installierte </w:t>
            </w:r>
            <w:r>
              <w:rPr>
                <w:b/>
                <w:sz w:val="20"/>
                <w:szCs w:val="20"/>
              </w:rPr>
              <w:t>Client-Anwendung</w:t>
            </w:r>
          </w:p>
        </w:tc>
      </w:tr>
      <w:tr w:rsidR="005F6461" w:rsidRPr="003D29C5" w:rsidTr="005F6461">
        <w:tc>
          <w:tcPr>
            <w:tcW w:w="1323" w:type="dxa"/>
          </w:tcPr>
          <w:p w:rsidR="005F6461" w:rsidRPr="005517DC" w:rsidRDefault="005F6461" w:rsidP="00A230B6">
            <w:pPr>
              <w:rPr>
                <w:color w:val="70AD47" w:themeColor="accent6"/>
                <w:sz w:val="20"/>
                <w:szCs w:val="20"/>
              </w:rPr>
            </w:pPr>
            <w:r w:rsidRPr="005517DC">
              <w:rPr>
                <w:color w:val="70AD47" w:themeColor="accent6"/>
                <w:sz w:val="20"/>
                <w:szCs w:val="20"/>
              </w:rPr>
              <w:t>Benutzung</w:t>
            </w:r>
          </w:p>
        </w:tc>
        <w:tc>
          <w:tcPr>
            <w:tcW w:w="6250" w:type="dxa"/>
          </w:tcPr>
          <w:p w:rsidR="005F6461" w:rsidRPr="005517DC" w:rsidRDefault="005F6461" w:rsidP="00A230B6">
            <w:pPr>
              <w:rPr>
                <w:color w:val="70AD47" w:themeColor="accent6"/>
                <w:sz w:val="20"/>
                <w:szCs w:val="20"/>
              </w:rPr>
            </w:pPr>
            <w:r w:rsidRPr="005517DC">
              <w:rPr>
                <w:color w:val="70AD47" w:themeColor="accent6"/>
                <w:sz w:val="20"/>
                <w:szCs w:val="20"/>
              </w:rPr>
              <w:t xml:space="preserve">per </w:t>
            </w:r>
            <w:r>
              <w:rPr>
                <w:color w:val="70AD47" w:themeColor="accent6"/>
                <w:sz w:val="20"/>
                <w:szCs w:val="20"/>
              </w:rPr>
              <w:t xml:space="preserve">installierter </w:t>
            </w:r>
            <w:r w:rsidRPr="005517DC">
              <w:rPr>
                <w:color w:val="70AD47" w:themeColor="accent6"/>
                <w:sz w:val="20"/>
                <w:szCs w:val="20"/>
              </w:rPr>
              <w:t>Client-Anwendung</w:t>
            </w:r>
          </w:p>
        </w:tc>
      </w:tr>
      <w:tr w:rsidR="005F6461" w:rsidRPr="003D29C5" w:rsidTr="005F6461">
        <w:tc>
          <w:tcPr>
            <w:tcW w:w="1323" w:type="dxa"/>
          </w:tcPr>
          <w:p w:rsidR="005F6461" w:rsidRPr="003D29C5" w:rsidRDefault="005F6461" w:rsidP="00A230B6">
            <w:pPr>
              <w:rPr>
                <w:sz w:val="20"/>
                <w:szCs w:val="20"/>
              </w:rPr>
            </w:pPr>
            <w:r w:rsidRPr="003D29C5">
              <w:rPr>
                <w:sz w:val="20"/>
                <w:szCs w:val="20"/>
              </w:rPr>
              <w:t>Installation</w:t>
            </w:r>
          </w:p>
        </w:tc>
        <w:tc>
          <w:tcPr>
            <w:tcW w:w="6250" w:type="dxa"/>
          </w:tcPr>
          <w:p w:rsidR="005F6461" w:rsidRPr="003D29C5" w:rsidRDefault="005F6461" w:rsidP="005F6461">
            <w:pPr>
              <w:rPr>
                <w:sz w:val="20"/>
                <w:szCs w:val="20"/>
              </w:rPr>
            </w:pPr>
            <w:r w:rsidRPr="003D29C5">
              <w:rPr>
                <w:sz w:val="20"/>
                <w:szCs w:val="20"/>
              </w:rPr>
              <w:t>http://</w:t>
            </w:r>
            <w:r>
              <w:rPr>
                <w:sz w:val="20"/>
                <w:szCs w:val="20"/>
              </w:rPr>
              <w:t>servername</w:t>
            </w:r>
            <w:r w:rsidRPr="003D29C5">
              <w:rPr>
                <w:sz w:val="20"/>
                <w:szCs w:val="20"/>
              </w:rPr>
              <w:t>/WOL/Install/</w:t>
            </w:r>
          </w:p>
        </w:tc>
      </w:tr>
      <w:tr w:rsidR="005F6461" w:rsidRPr="007414B3" w:rsidTr="005F6461">
        <w:tc>
          <w:tcPr>
            <w:tcW w:w="1323" w:type="dxa"/>
          </w:tcPr>
          <w:p w:rsidR="005F6461" w:rsidRPr="007414B3" w:rsidRDefault="005F6461" w:rsidP="00A230B6">
            <w:pPr>
              <w:rPr>
                <w:color w:val="A6A6A6" w:themeColor="background1" w:themeShade="A6"/>
                <w:sz w:val="20"/>
                <w:szCs w:val="20"/>
              </w:rPr>
            </w:pPr>
            <w:r w:rsidRPr="007414B3">
              <w:rPr>
                <w:color w:val="A6A6A6" w:themeColor="background1" w:themeShade="A6"/>
                <w:sz w:val="20"/>
                <w:szCs w:val="20"/>
              </w:rPr>
              <w:t>Installation**</w:t>
            </w:r>
          </w:p>
        </w:tc>
        <w:tc>
          <w:tcPr>
            <w:tcW w:w="6250" w:type="dxa"/>
          </w:tcPr>
          <w:p w:rsidR="005F6461" w:rsidRPr="007414B3" w:rsidRDefault="005F6461" w:rsidP="005F6461">
            <w:pPr>
              <w:rPr>
                <w:color w:val="A6A6A6" w:themeColor="background1" w:themeShade="A6"/>
                <w:sz w:val="20"/>
                <w:szCs w:val="20"/>
              </w:rPr>
            </w:pPr>
            <w:r w:rsidRPr="007414B3">
              <w:rPr>
                <w:color w:val="A6A6A6" w:themeColor="background1" w:themeShade="A6"/>
                <w:sz w:val="20"/>
                <w:szCs w:val="20"/>
              </w:rPr>
              <w:t>https://</w:t>
            </w:r>
            <w:r>
              <w:rPr>
                <w:color w:val="A6A6A6" w:themeColor="background1" w:themeShade="A6"/>
                <w:sz w:val="20"/>
                <w:szCs w:val="20"/>
              </w:rPr>
              <w:t>servername</w:t>
            </w:r>
            <w:r w:rsidRPr="007414B3">
              <w:rPr>
                <w:color w:val="A6A6A6" w:themeColor="background1" w:themeShade="A6"/>
                <w:sz w:val="20"/>
                <w:szCs w:val="20"/>
              </w:rPr>
              <w:t>/WOL/Install/</w:t>
            </w:r>
          </w:p>
        </w:tc>
      </w:tr>
      <w:tr w:rsidR="005F6461" w:rsidRPr="003D29C5" w:rsidTr="005F6461">
        <w:tc>
          <w:tcPr>
            <w:tcW w:w="7573" w:type="dxa"/>
            <w:gridSpan w:val="2"/>
          </w:tcPr>
          <w:p w:rsidR="005F6461" w:rsidRPr="003D29C5" w:rsidRDefault="005F6461" w:rsidP="00A230B6">
            <w:pPr>
              <w:rPr>
                <w:sz w:val="20"/>
                <w:szCs w:val="20"/>
              </w:rPr>
            </w:pPr>
          </w:p>
        </w:tc>
      </w:tr>
      <w:tr w:rsidR="005F6461" w:rsidRPr="003D29C5" w:rsidTr="005F6461">
        <w:tc>
          <w:tcPr>
            <w:tcW w:w="7573" w:type="dxa"/>
            <w:gridSpan w:val="2"/>
          </w:tcPr>
          <w:p w:rsidR="005F6461" w:rsidRPr="003D29C5" w:rsidRDefault="005F6461" w:rsidP="003D29C5">
            <w:pPr>
              <w:rPr>
                <w:b/>
                <w:sz w:val="20"/>
                <w:szCs w:val="20"/>
              </w:rPr>
            </w:pPr>
            <w:r w:rsidRPr="003D29C5">
              <w:rPr>
                <w:b/>
                <w:sz w:val="20"/>
                <w:szCs w:val="20"/>
              </w:rPr>
              <w:t>Verfahren 2</w:t>
            </w:r>
            <w:r>
              <w:rPr>
                <w:b/>
                <w:sz w:val="20"/>
                <w:szCs w:val="20"/>
              </w:rPr>
              <w:t>: Aufwecken per Browser</w:t>
            </w:r>
          </w:p>
        </w:tc>
      </w:tr>
      <w:tr w:rsidR="005F6461" w:rsidRPr="003D29C5" w:rsidTr="005F6461">
        <w:tc>
          <w:tcPr>
            <w:tcW w:w="1323" w:type="dxa"/>
          </w:tcPr>
          <w:p w:rsidR="005F6461" w:rsidRPr="003D29C5" w:rsidRDefault="005F6461" w:rsidP="00A230B6">
            <w:pPr>
              <w:rPr>
                <w:sz w:val="20"/>
                <w:szCs w:val="20"/>
              </w:rPr>
            </w:pPr>
            <w:r w:rsidRPr="003D29C5">
              <w:rPr>
                <w:sz w:val="20"/>
                <w:szCs w:val="20"/>
              </w:rPr>
              <w:t>http</w:t>
            </w:r>
          </w:p>
        </w:tc>
        <w:tc>
          <w:tcPr>
            <w:tcW w:w="6250" w:type="dxa"/>
          </w:tcPr>
          <w:p w:rsidR="005F6461" w:rsidRPr="003D29C5" w:rsidRDefault="005F6461" w:rsidP="005F6461">
            <w:pPr>
              <w:rPr>
                <w:sz w:val="20"/>
                <w:szCs w:val="20"/>
              </w:rPr>
            </w:pPr>
            <w:r w:rsidRPr="003D29C5">
              <w:rPr>
                <w:sz w:val="20"/>
                <w:szCs w:val="20"/>
              </w:rPr>
              <w:t>http://</w:t>
            </w:r>
            <w:r>
              <w:rPr>
                <w:sz w:val="20"/>
                <w:szCs w:val="20"/>
              </w:rPr>
              <w:t>servername</w:t>
            </w:r>
            <w:r w:rsidRPr="003D29C5">
              <w:rPr>
                <w:sz w:val="20"/>
                <w:szCs w:val="20"/>
              </w:rPr>
              <w:t>/WOL/service.svc/rest/SendMagicPacketTo/...</w:t>
            </w:r>
          </w:p>
        </w:tc>
      </w:tr>
      <w:tr w:rsidR="005F6461" w:rsidRPr="003D29C5" w:rsidTr="005F6461">
        <w:tc>
          <w:tcPr>
            <w:tcW w:w="1323" w:type="dxa"/>
          </w:tcPr>
          <w:p w:rsidR="005F6461" w:rsidRPr="003D29C5" w:rsidRDefault="005F6461" w:rsidP="00A230B6">
            <w:pPr>
              <w:rPr>
                <w:sz w:val="20"/>
                <w:szCs w:val="20"/>
              </w:rPr>
            </w:pPr>
            <w:r w:rsidRPr="003D29C5">
              <w:rPr>
                <w:sz w:val="20"/>
                <w:szCs w:val="20"/>
              </w:rPr>
              <w:t>https</w:t>
            </w:r>
            <w:r>
              <w:rPr>
                <w:sz w:val="20"/>
                <w:szCs w:val="20"/>
              </w:rPr>
              <w:t>*</w:t>
            </w:r>
          </w:p>
        </w:tc>
        <w:tc>
          <w:tcPr>
            <w:tcW w:w="6250" w:type="dxa"/>
          </w:tcPr>
          <w:p w:rsidR="005F6461" w:rsidRPr="003D29C5" w:rsidRDefault="005F6461" w:rsidP="005F6461">
            <w:pPr>
              <w:rPr>
                <w:sz w:val="20"/>
                <w:szCs w:val="20"/>
              </w:rPr>
            </w:pPr>
            <w:r w:rsidRPr="003D29C5">
              <w:rPr>
                <w:sz w:val="20"/>
                <w:szCs w:val="20"/>
              </w:rPr>
              <w:t>https://</w:t>
            </w:r>
            <w:r>
              <w:rPr>
                <w:sz w:val="20"/>
                <w:szCs w:val="20"/>
              </w:rPr>
              <w:t>servername</w:t>
            </w:r>
            <w:r w:rsidRPr="003D29C5">
              <w:rPr>
                <w:sz w:val="20"/>
                <w:szCs w:val="20"/>
              </w:rPr>
              <w:t>/WOL/service.svc/rest/SendMagicPacketTo/...</w:t>
            </w:r>
          </w:p>
        </w:tc>
      </w:tr>
    </w:tbl>
    <w:p w:rsidR="003F0BA8" w:rsidRDefault="00D62041" w:rsidP="003F0BA8">
      <w:pPr>
        <w:rPr>
          <w:sz w:val="16"/>
          <w:szCs w:val="20"/>
        </w:rPr>
      </w:pPr>
      <w:r w:rsidRPr="007414B3">
        <w:rPr>
          <w:sz w:val="16"/>
          <w:szCs w:val="20"/>
        </w:rPr>
        <w:t xml:space="preserve">* </w:t>
      </w:r>
      <w:r w:rsidR="003A340D">
        <w:rPr>
          <w:sz w:val="16"/>
          <w:szCs w:val="20"/>
        </w:rPr>
        <w:t>Bei selbst generiertem SSL-Zertifikat</w:t>
      </w:r>
      <w:r w:rsidR="005F6461">
        <w:rPr>
          <w:sz w:val="16"/>
          <w:szCs w:val="20"/>
        </w:rPr>
        <w:t xml:space="preserve"> sind </w:t>
      </w:r>
      <w:r w:rsidRPr="007414B3">
        <w:rPr>
          <w:sz w:val="16"/>
          <w:szCs w:val="20"/>
        </w:rPr>
        <w:t>Z</w:t>
      </w:r>
      <w:r w:rsidR="003A340D">
        <w:rPr>
          <w:sz w:val="16"/>
          <w:szCs w:val="20"/>
        </w:rPr>
        <w:t>ertifikatsfehler im Browser</w:t>
      </w:r>
      <w:r w:rsidRPr="007414B3">
        <w:rPr>
          <w:sz w:val="16"/>
          <w:szCs w:val="20"/>
        </w:rPr>
        <w:t xml:space="preserve"> zu ignorieren</w:t>
      </w:r>
      <w:r w:rsidRPr="007414B3">
        <w:rPr>
          <w:sz w:val="16"/>
          <w:szCs w:val="20"/>
        </w:rPr>
        <w:br/>
        <w:t xml:space="preserve">** </w:t>
      </w:r>
      <w:r w:rsidR="003A340D">
        <w:rPr>
          <w:sz w:val="16"/>
          <w:szCs w:val="20"/>
        </w:rPr>
        <w:t>Bei selbst generiertem SSL-Zertifikat</w:t>
      </w:r>
      <w:r w:rsidR="005F6461" w:rsidRPr="007414B3">
        <w:rPr>
          <w:sz w:val="16"/>
          <w:szCs w:val="20"/>
        </w:rPr>
        <w:t xml:space="preserve"> </w:t>
      </w:r>
      <w:r w:rsidRPr="007414B3">
        <w:rPr>
          <w:sz w:val="16"/>
          <w:szCs w:val="20"/>
        </w:rPr>
        <w:t xml:space="preserve">nur möglich, wenn </w:t>
      </w:r>
      <w:r w:rsidR="003A340D">
        <w:rPr>
          <w:sz w:val="16"/>
          <w:szCs w:val="20"/>
        </w:rPr>
        <w:t>dieses</w:t>
      </w:r>
      <w:r w:rsidRPr="007414B3">
        <w:rPr>
          <w:sz w:val="16"/>
          <w:szCs w:val="20"/>
        </w:rPr>
        <w:t xml:space="preserve"> als vertrauenswürdig im Internet Explorer </w:t>
      </w:r>
      <w:r w:rsidR="002B2247" w:rsidRPr="007414B3">
        <w:rPr>
          <w:sz w:val="16"/>
          <w:szCs w:val="20"/>
        </w:rPr>
        <w:t>importiert</w:t>
      </w:r>
      <w:r w:rsidR="005517DC" w:rsidRPr="007414B3">
        <w:rPr>
          <w:sz w:val="16"/>
          <w:szCs w:val="20"/>
        </w:rPr>
        <w:t xml:space="preserve"> </w:t>
      </w:r>
      <w:r w:rsidR="003A340D">
        <w:rPr>
          <w:sz w:val="16"/>
          <w:szCs w:val="20"/>
        </w:rPr>
        <w:t>wird</w:t>
      </w:r>
    </w:p>
    <w:p w:rsidR="005F6461" w:rsidRPr="00D62041" w:rsidRDefault="005F6461" w:rsidP="003F0BA8">
      <w:pPr>
        <w:rPr>
          <w:sz w:val="20"/>
          <w:szCs w:val="20"/>
        </w:rPr>
      </w:pPr>
    </w:p>
    <w:p w:rsidR="003F0BA8" w:rsidRDefault="003F0BA8" w:rsidP="003F0BA8">
      <w:pPr>
        <w:rPr>
          <w:b/>
        </w:rPr>
      </w:pPr>
      <w:r>
        <w:rPr>
          <w:b/>
        </w:rPr>
        <w:lastRenderedPageBreak/>
        <w:t xml:space="preserve">Anleitung Verfahren 1: </w:t>
      </w:r>
      <w:r w:rsidR="003D29C5">
        <w:rPr>
          <w:b/>
        </w:rPr>
        <w:t xml:space="preserve">Lokal installierte </w:t>
      </w:r>
      <w:r>
        <w:rPr>
          <w:b/>
        </w:rPr>
        <w:t>Client-Anwendung</w:t>
      </w:r>
    </w:p>
    <w:p w:rsidR="003F0BA8" w:rsidRDefault="003F0BA8" w:rsidP="003F0BA8">
      <w:r>
        <w:t>1. Installation der Client-Anwendung (auf dem Rechner, der später andere aufwecken soll).</w:t>
      </w:r>
      <w:r>
        <w:br/>
        <w:t>Auf dem Rechner der geweckt werden soll, muss nichts installiert werden!</w:t>
      </w:r>
    </w:p>
    <w:p w:rsidR="003F0BA8" w:rsidRDefault="003F0BA8" w:rsidP="003F0BA8">
      <w:r>
        <w:t>Folgende URL über den Internet Explorer ansteuern</w:t>
      </w:r>
      <w:r w:rsidR="006B0F95">
        <w:t xml:space="preserve"> (Beispiel setzt voraus, dass das </w:t>
      </w:r>
      <w:proofErr w:type="spellStart"/>
      <w:r w:rsidR="006B0F95">
        <w:t>WOLGateway.IISModul</w:t>
      </w:r>
      <w:proofErr w:type="spellEnd"/>
      <w:r w:rsidR="006B0F95">
        <w:t xml:space="preserve"> auf dem Server innerhalb der </w:t>
      </w:r>
      <w:proofErr w:type="spellStart"/>
      <w:r w:rsidR="006B0F95">
        <w:t>WebSite</w:t>
      </w:r>
      <w:proofErr w:type="spellEnd"/>
      <w:r w:rsidR="006B0F95">
        <w:t xml:space="preserve"> „WOL“ installiert wurde)</w:t>
      </w:r>
      <w:r>
        <w:t xml:space="preserve">: </w:t>
      </w:r>
      <w:r>
        <w:br/>
      </w:r>
      <w:hyperlink r:id="rId7" w:history="1">
        <w:r w:rsidR="00BB5FAC" w:rsidRPr="003F102E">
          <w:rPr>
            <w:rStyle w:val="Hyperlink"/>
          </w:rPr>
          <w:t>http://servername/WOL/Install/</w:t>
        </w:r>
      </w:hyperlink>
    </w:p>
    <w:p w:rsidR="003F0BA8" w:rsidRDefault="003F0BA8" w:rsidP="003F0BA8">
      <w:r>
        <w:rPr>
          <w:noProof/>
          <w:lang w:eastAsia="de-DE"/>
        </w:rPr>
        <w:drawing>
          <wp:inline distT="0" distB="0" distL="0" distR="0">
            <wp:extent cx="3060700" cy="1955800"/>
            <wp:effectExtent l="0" t="0" r="6350" b="635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0700" cy="1955800"/>
                    </a:xfrm>
                    <a:prstGeom prst="rect">
                      <a:avLst/>
                    </a:prstGeom>
                    <a:noFill/>
                    <a:ln>
                      <a:noFill/>
                    </a:ln>
                  </pic:spPr>
                </pic:pic>
              </a:graphicData>
            </a:graphic>
          </wp:inline>
        </w:drawing>
      </w:r>
    </w:p>
    <w:p w:rsidR="00F45270" w:rsidRDefault="00F45270" w:rsidP="003F0BA8"/>
    <w:p w:rsidR="003F0BA8" w:rsidRDefault="003F0BA8" w:rsidP="003F0BA8">
      <w:r>
        <w:t>2. Nach erfolgreicher Installation startet die Anwendung automatisch.</w:t>
      </w:r>
    </w:p>
    <w:p w:rsidR="00F765E8" w:rsidRDefault="00F765E8" w:rsidP="003F0BA8">
      <w:r>
        <w:rPr>
          <w:noProof/>
          <w:lang w:eastAsia="de-DE"/>
        </w:rPr>
        <w:drawing>
          <wp:inline distT="0" distB="0" distL="0" distR="0" wp14:anchorId="5BDA074F" wp14:editId="38BE8B4B">
            <wp:extent cx="5760720" cy="141541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415415"/>
                    </a:xfrm>
                    <a:prstGeom prst="rect">
                      <a:avLst/>
                    </a:prstGeom>
                  </pic:spPr>
                </pic:pic>
              </a:graphicData>
            </a:graphic>
          </wp:inline>
        </w:drawing>
      </w:r>
    </w:p>
    <w:p w:rsidR="00F45270" w:rsidRDefault="00F45270" w:rsidP="003F0BA8"/>
    <w:p w:rsidR="003F0BA8" w:rsidRDefault="003F0BA8" w:rsidP="003F0BA8">
      <w:r>
        <w:t>3. Im ersten Feld ist dann die physikalische MAC-Adresse der Netzwerkkarte des Zielrechners einzutragen, der aufgeweckt werden soll (also nicht die des Rechners, auf dem man das Programm soeben installiert hat). Das Feld URL ist im Allgemeinen nicht abzuändern.</w:t>
      </w:r>
    </w:p>
    <w:p w:rsidR="003F0BA8" w:rsidRDefault="003F0BA8" w:rsidP="003F0BA8">
      <w:r>
        <w:br w:type="page"/>
      </w:r>
    </w:p>
    <w:p w:rsidR="003F0BA8" w:rsidRDefault="003F0BA8" w:rsidP="003F0BA8">
      <w:r>
        <w:lastRenderedPageBreak/>
        <w:t>4. Sofern man die physikalische MAC-Adresse des Zielrechners noch nicht ermittelt hat, lässt sich diese über folgenden Weg herausfinden:</w:t>
      </w:r>
    </w:p>
    <w:p w:rsidR="003F0BA8" w:rsidRDefault="003F0BA8" w:rsidP="003F0BA8">
      <w:pPr>
        <w:rPr>
          <w:b/>
        </w:rPr>
      </w:pPr>
      <w:r>
        <w:rPr>
          <w:b/>
        </w:rPr>
        <w:t>Achtung: Schritt 4 ist nur auf dem Zielrechner (der aufgeweckt werden soll) auszuführen!</w:t>
      </w:r>
    </w:p>
    <w:p w:rsidR="003F0BA8" w:rsidRDefault="003F0BA8" w:rsidP="003F0BA8">
      <w:r>
        <w:t>Windows-Startknopf bzw. Windows-Taste (</w:t>
      </w:r>
      <w:r>
        <w:rPr>
          <w:noProof/>
          <w:lang w:eastAsia="de-DE"/>
        </w:rPr>
        <w:drawing>
          <wp:inline distT="0" distB="0" distL="0" distR="0">
            <wp:extent cx="139700" cy="127000"/>
            <wp:effectExtent l="0" t="0" r="0" b="6350"/>
            <wp:docPr id="24" name="Grafik 24" descr="http://tiportal.files.wordpress.com/2013/05/windows_vist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http://tiportal.files.wordpress.com/2013/05/windows_vista_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700" cy="127000"/>
                    </a:xfrm>
                    <a:prstGeom prst="rect">
                      <a:avLst/>
                    </a:prstGeom>
                    <a:noFill/>
                    <a:ln>
                      <a:noFill/>
                    </a:ln>
                  </pic:spPr>
                </pic:pic>
              </a:graphicData>
            </a:graphic>
          </wp:inline>
        </w:drawing>
      </w:r>
      <w:r>
        <w:t xml:space="preserve">) drücken, dann </w:t>
      </w:r>
      <w:proofErr w:type="spellStart"/>
      <w:r>
        <w:rPr>
          <w:b/>
          <w:i/>
        </w:rPr>
        <w:t>Netzwerkv</w:t>
      </w:r>
      <w:proofErr w:type="spellEnd"/>
      <w:r>
        <w:t xml:space="preserve"> in das Suchfeld eintippen. Dann </w:t>
      </w:r>
      <w:proofErr w:type="gramStart"/>
      <w:r>
        <w:t>wird</w:t>
      </w:r>
      <w:proofErr w:type="gramEnd"/>
      <w:r>
        <w:t xml:space="preserve"> </w:t>
      </w:r>
      <w:r>
        <w:rPr>
          <w:b/>
          <w:i/>
        </w:rPr>
        <w:t>Netzwerkverbindungen anzeigen</w:t>
      </w:r>
      <w:r>
        <w:t xml:space="preserve"> angeboten. Dies anklicken.</w:t>
      </w:r>
    </w:p>
    <w:p w:rsidR="003F0BA8" w:rsidRDefault="003F0BA8" w:rsidP="003F0BA8">
      <w:r>
        <w:rPr>
          <w:noProof/>
          <w:lang w:eastAsia="de-DE"/>
        </w:rPr>
        <w:drawing>
          <wp:inline distT="0" distB="0" distL="0" distR="0">
            <wp:extent cx="1765300" cy="863600"/>
            <wp:effectExtent l="0" t="0" r="635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5300" cy="863600"/>
                    </a:xfrm>
                    <a:prstGeom prst="rect">
                      <a:avLst/>
                    </a:prstGeom>
                    <a:noFill/>
                    <a:ln>
                      <a:noFill/>
                    </a:ln>
                  </pic:spPr>
                </pic:pic>
              </a:graphicData>
            </a:graphic>
          </wp:inline>
        </w:drawing>
      </w:r>
    </w:p>
    <w:p w:rsidR="003F0BA8" w:rsidRDefault="003F0BA8" w:rsidP="003F0BA8">
      <w:r>
        <w:t xml:space="preserve">Im anschließend geöffneten Fenster sieht man alle Netzwerkverbindungen, die dieser Rechner besitzt. Sollte der Rechner mehrere Verbindungen haben, ist nur diejenige wichtig, die auch wirklich verbunden ist (alle, die ein rotes </w:t>
      </w:r>
      <w:r>
        <w:rPr>
          <w:color w:val="FF0000"/>
        </w:rPr>
        <w:t>X</w:t>
      </w:r>
      <w:r>
        <w:t xml:space="preserve"> mit „Netzwerkkabel wurde entfernt“ stehen haben, kann man ignorieren). Und es muss eine kabelgebundene Verbindung sein, kein WLAN, etc.</w:t>
      </w:r>
    </w:p>
    <w:p w:rsidR="003F0BA8" w:rsidRDefault="003F0BA8" w:rsidP="003F0BA8">
      <w:r>
        <w:rPr>
          <w:noProof/>
          <w:lang w:eastAsia="de-DE"/>
        </w:rPr>
        <w:drawing>
          <wp:inline distT="0" distB="0" distL="0" distR="0">
            <wp:extent cx="2438400" cy="889000"/>
            <wp:effectExtent l="0" t="0" r="0" b="635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889000"/>
                    </a:xfrm>
                    <a:prstGeom prst="rect">
                      <a:avLst/>
                    </a:prstGeom>
                    <a:noFill/>
                    <a:ln>
                      <a:noFill/>
                    </a:ln>
                  </pic:spPr>
                </pic:pic>
              </a:graphicData>
            </a:graphic>
          </wp:inline>
        </w:drawing>
      </w:r>
    </w:p>
    <w:p w:rsidR="003F0BA8" w:rsidRDefault="003F0BA8" w:rsidP="003F0BA8">
      <w:r>
        <w:t>Jetzt auf die Verbindung einen Doppelklick ausführen, um deren Status-Fenster aufzurufen.</w:t>
      </w:r>
      <w:r>
        <w:br/>
        <w:t>Dann auf Details klicken.</w:t>
      </w:r>
    </w:p>
    <w:p w:rsidR="003F0BA8" w:rsidRDefault="003F0BA8" w:rsidP="003F0BA8">
      <w:r>
        <w:rPr>
          <w:noProof/>
          <w:lang w:eastAsia="de-DE"/>
        </w:rPr>
        <w:drawing>
          <wp:inline distT="0" distB="0" distL="0" distR="0">
            <wp:extent cx="1714500" cy="20828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082800"/>
                    </a:xfrm>
                    <a:prstGeom prst="rect">
                      <a:avLst/>
                    </a:prstGeom>
                    <a:noFill/>
                    <a:ln>
                      <a:noFill/>
                    </a:ln>
                  </pic:spPr>
                </pic:pic>
              </a:graphicData>
            </a:graphic>
          </wp:inline>
        </w:drawing>
      </w:r>
      <w:r w:rsidR="00F45270">
        <w:t xml:space="preserve">       </w:t>
      </w:r>
      <w:r w:rsidR="00F45270">
        <w:rPr>
          <w:noProof/>
          <w:lang w:eastAsia="de-DE"/>
        </w:rPr>
        <w:drawing>
          <wp:inline distT="0" distB="0" distL="0" distR="0" wp14:anchorId="03AD05C8" wp14:editId="1FC36B00">
            <wp:extent cx="1739900" cy="20447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9900" cy="2044700"/>
                    </a:xfrm>
                    <a:prstGeom prst="rect">
                      <a:avLst/>
                    </a:prstGeom>
                    <a:noFill/>
                    <a:ln>
                      <a:noFill/>
                    </a:ln>
                  </pic:spPr>
                </pic:pic>
              </a:graphicData>
            </a:graphic>
          </wp:inline>
        </w:drawing>
      </w:r>
    </w:p>
    <w:p w:rsidR="003F0BA8" w:rsidRDefault="003F0BA8" w:rsidP="003F0BA8">
      <w:r>
        <w:t>Im Detailfenster findet man anschließend die physikalische MAC-Adresse der Netzwerkkarte dieses Rechners.</w:t>
      </w:r>
    </w:p>
    <w:p w:rsidR="003F0BA8" w:rsidRDefault="003F0BA8" w:rsidP="003F0BA8"/>
    <w:p w:rsidR="00F45270" w:rsidRDefault="00F45270" w:rsidP="003F0BA8"/>
    <w:p w:rsidR="003F0BA8" w:rsidRDefault="003F0BA8" w:rsidP="003F0BA8"/>
    <w:p w:rsidR="003F0BA8" w:rsidRDefault="003F0BA8" w:rsidP="003F0BA8">
      <w:r>
        <w:rPr>
          <w:b/>
          <w:u w:val="single"/>
        </w:rPr>
        <w:t>Tipp:</w:t>
      </w:r>
      <w:r>
        <w:t xml:space="preserve"> Eine andere Möglichkeit zur Ermittlung der physikalischen MAC-Adressen besteht darin, die Eingabeaufforderung zu starten und sich per Kommando</w:t>
      </w:r>
      <w:r>
        <w:br/>
      </w:r>
      <w:proofErr w:type="spellStart"/>
      <w:r>
        <w:rPr>
          <w:b/>
          <w:i/>
        </w:rPr>
        <w:t>ipconfig</w:t>
      </w:r>
      <w:proofErr w:type="spellEnd"/>
      <w:r>
        <w:rPr>
          <w:b/>
          <w:i/>
        </w:rPr>
        <w:t xml:space="preserve"> /all</w:t>
      </w:r>
      <w:r>
        <w:rPr>
          <w:b/>
        </w:rPr>
        <w:br/>
      </w:r>
      <w:r>
        <w:t>unter anderem die physikalischen MAC-Adressen aller Netzwerkkarten des PCs anzeigen zu lassen.</w:t>
      </w:r>
    </w:p>
    <w:p w:rsidR="003F0BA8" w:rsidRDefault="003F0BA8" w:rsidP="003F0BA8">
      <w:r>
        <w:br w:type="page"/>
      </w:r>
    </w:p>
    <w:p w:rsidR="003F0BA8" w:rsidRDefault="003F0BA8" w:rsidP="003F0BA8">
      <w:r>
        <w:lastRenderedPageBreak/>
        <w:t xml:space="preserve">5. Und genau diese „Physikalische Adresse“ ist auf dem anderen Rechner (auf dem man zuvor schon die </w:t>
      </w:r>
      <w:proofErr w:type="spellStart"/>
      <w:r>
        <w:t>WOLGateway</w:t>
      </w:r>
      <w:proofErr w:type="spellEnd"/>
      <w:r>
        <w:t>-Anwendung installiert hat) einzutragen. Also z.B. wie folgt:</w:t>
      </w:r>
    </w:p>
    <w:p w:rsidR="00F765E8" w:rsidRDefault="00F765E8" w:rsidP="003F0BA8">
      <w:r>
        <w:rPr>
          <w:noProof/>
          <w:lang w:eastAsia="de-DE"/>
        </w:rPr>
        <w:drawing>
          <wp:inline distT="0" distB="0" distL="0" distR="0" wp14:anchorId="78D163FB" wp14:editId="0EA38630">
            <wp:extent cx="4680000" cy="1179286"/>
            <wp:effectExtent l="0" t="0" r="635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80000" cy="1179286"/>
                    </a:xfrm>
                    <a:prstGeom prst="rect">
                      <a:avLst/>
                    </a:prstGeom>
                  </pic:spPr>
                </pic:pic>
              </a:graphicData>
            </a:graphic>
          </wp:inline>
        </w:drawing>
      </w:r>
    </w:p>
    <w:p w:rsidR="003F0BA8" w:rsidRDefault="003F0BA8" w:rsidP="003F0BA8">
      <w:r>
        <w:t xml:space="preserve">6. Abschließend Speichern über den </w:t>
      </w:r>
      <w:r w:rsidRPr="00B01AE6">
        <w:rPr>
          <w:b/>
          <w:i/>
        </w:rPr>
        <w:t>Save</w:t>
      </w:r>
      <w:r>
        <w:t xml:space="preserve"> Knopf.</w:t>
      </w:r>
    </w:p>
    <w:p w:rsidR="007F401C" w:rsidRDefault="007F401C" w:rsidP="003F0BA8"/>
    <w:p w:rsidR="003F0BA8" w:rsidRDefault="003F0BA8" w:rsidP="003F0BA8">
      <w:r>
        <w:t>Ab jetzt lässt sich die Anwendung verwenden. Hierfür liegt auf dem Desktop eine Verknüpfung:</w:t>
      </w:r>
    </w:p>
    <w:p w:rsidR="003F0BA8" w:rsidRDefault="003F0BA8" w:rsidP="003F0BA8">
      <w:r>
        <w:rPr>
          <w:noProof/>
          <w:lang w:eastAsia="de-DE"/>
        </w:rPr>
        <w:drawing>
          <wp:inline distT="0" distB="0" distL="0" distR="0">
            <wp:extent cx="584200" cy="444500"/>
            <wp:effectExtent l="0" t="0" r="635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4200" cy="444500"/>
                    </a:xfrm>
                    <a:prstGeom prst="rect">
                      <a:avLst/>
                    </a:prstGeom>
                    <a:noFill/>
                    <a:ln>
                      <a:noFill/>
                    </a:ln>
                  </pic:spPr>
                </pic:pic>
              </a:graphicData>
            </a:graphic>
          </wp:inline>
        </w:drawing>
      </w:r>
    </w:p>
    <w:p w:rsidR="003F0BA8" w:rsidRDefault="003F0BA8" w:rsidP="003F0BA8">
      <w:r>
        <w:t xml:space="preserve">Wenn man jetzt testweise den Zielrechner herunterfährt und auf dem anderen Rechner die Anwendung startet und anschließend auf </w:t>
      </w:r>
      <w:r w:rsidRPr="0063060D">
        <w:rPr>
          <w:b/>
          <w:i/>
        </w:rPr>
        <w:t xml:space="preserve">Wake </w:t>
      </w:r>
      <w:proofErr w:type="spellStart"/>
      <w:r w:rsidRPr="0063060D">
        <w:rPr>
          <w:b/>
          <w:i/>
        </w:rPr>
        <w:t>up</w:t>
      </w:r>
      <w:proofErr w:type="spellEnd"/>
      <w:r>
        <w:t xml:space="preserve"> klickt, wird über </w:t>
      </w:r>
      <w:r w:rsidR="004A0D22">
        <w:t>den internen Server</w:t>
      </w:r>
      <w:r>
        <w:t xml:space="preserve"> ein so genanntes „Magic Packet“ gesendet, welches den Zielrechner aufweckt (sofern dieser die oben genannten technischen Voraussetzungen erfüllt).</w:t>
      </w:r>
    </w:p>
    <w:p w:rsidR="00F765E8" w:rsidRDefault="00F765E8" w:rsidP="003F0BA8">
      <w:r>
        <w:rPr>
          <w:noProof/>
          <w:lang w:eastAsia="de-DE"/>
        </w:rPr>
        <w:drawing>
          <wp:inline distT="0" distB="0" distL="0" distR="0" wp14:anchorId="62DBB7EB" wp14:editId="44CCF332">
            <wp:extent cx="4680000" cy="1179286"/>
            <wp:effectExtent l="0" t="0" r="635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680000" cy="1179286"/>
                    </a:xfrm>
                    <a:prstGeom prst="rect">
                      <a:avLst/>
                    </a:prstGeom>
                  </pic:spPr>
                </pic:pic>
              </a:graphicData>
            </a:graphic>
          </wp:inline>
        </w:drawing>
      </w:r>
    </w:p>
    <w:p w:rsidR="000D7F3D" w:rsidRDefault="000D7F3D" w:rsidP="003F0BA8">
      <w:r>
        <w:t>Die Anwendung schließt sich im Erfolgsfall automatisch</w:t>
      </w:r>
      <w:r w:rsidR="00B01AE6">
        <w:t xml:space="preserve"> (Standardverhalten).</w:t>
      </w:r>
      <w:r w:rsidR="00B01AE6">
        <w:br/>
      </w:r>
      <w:r>
        <w:t>Nur im Fehlerfall bleibt die Anwendung offen und zeigt die Fehlermeldung an.</w:t>
      </w:r>
    </w:p>
    <w:p w:rsidR="007F401C" w:rsidRDefault="000D7F3D">
      <w:r>
        <w:t>Sofern man die Anwendung</w:t>
      </w:r>
      <w:r w:rsidR="00733E28">
        <w:t xml:space="preserve"> auch nach dem Aufwecken offen </w:t>
      </w:r>
      <w:r>
        <w:t>halten möchte, um z.B. weitere MAC-Adressen einzugeben und</w:t>
      </w:r>
      <w:r w:rsidR="00733E28">
        <w:t xml:space="preserve"> andere Rechner aufzuwecken, </w:t>
      </w:r>
      <w:r>
        <w:t xml:space="preserve">kann man den Haken bei </w:t>
      </w:r>
      <w:proofErr w:type="spellStart"/>
      <w:r w:rsidRPr="0063060D">
        <w:rPr>
          <w:b/>
          <w:i/>
        </w:rPr>
        <w:t>Automatically</w:t>
      </w:r>
      <w:proofErr w:type="spellEnd"/>
      <w:r w:rsidRPr="0063060D">
        <w:rPr>
          <w:b/>
          <w:i/>
        </w:rPr>
        <w:t xml:space="preserve"> Close</w:t>
      </w:r>
      <w:r>
        <w:t xml:space="preserve"> herausne</w:t>
      </w:r>
      <w:r w:rsidR="00733E28">
        <w:t xml:space="preserve">hmen und diese Einstellung </w:t>
      </w:r>
      <w:r>
        <w:t xml:space="preserve">bei Bedarf per </w:t>
      </w:r>
      <w:r w:rsidRPr="0063060D">
        <w:rPr>
          <w:b/>
          <w:i/>
        </w:rPr>
        <w:t>Save</w:t>
      </w:r>
      <w:r>
        <w:t xml:space="preserve"> speichern.</w:t>
      </w:r>
    </w:p>
    <w:p w:rsidR="007F401C" w:rsidRDefault="007F401C"/>
    <w:p w:rsidR="006A0082" w:rsidRDefault="000C2A09" w:rsidP="003F0BA8">
      <w:r w:rsidRPr="00F45270">
        <w:rPr>
          <w:b/>
          <w:u w:val="single"/>
        </w:rPr>
        <w:t>Tipp:</w:t>
      </w:r>
      <w:r w:rsidR="004351FD">
        <w:t xml:space="preserve"> Über den zusätzlichen Knopf „Create Unique Desktop Shortcut“ lä</w:t>
      </w:r>
      <w:r w:rsidR="00A53913">
        <w:t>sst sich ein Schnellziel auf den</w:t>
      </w:r>
      <w:r w:rsidR="004351FD">
        <w:t xml:space="preserve"> Desktop anlegen. Bei dessen Start wird automatisch der eingetragene Rechner geweckt und die Anwendung schließt sich wieder.</w:t>
      </w:r>
      <w:r w:rsidR="006A0082">
        <w:t xml:space="preserve"> Das funktioniert für eine beliebige Anzahl von Rechnern (jeder Rechner bekommt eine eigene Desktop-Verknüpfung mit der MAC-Adresse des aufzuweckenden Rechners, die man natürlich nach Anlege</w:t>
      </w:r>
      <w:r w:rsidR="00A53913">
        <w:t xml:space="preserve">n </w:t>
      </w:r>
      <w:r w:rsidR="00733E28">
        <w:t>beliebig</w:t>
      </w:r>
      <w:r w:rsidR="00A53913">
        <w:t xml:space="preserve"> umbenennen kann).</w:t>
      </w:r>
    </w:p>
    <w:p w:rsidR="003F0BA8" w:rsidRDefault="00F765E8" w:rsidP="003F0BA8">
      <w:r>
        <w:rPr>
          <w:noProof/>
          <w:lang w:eastAsia="de-DE"/>
        </w:rPr>
        <w:drawing>
          <wp:inline distT="0" distB="0" distL="0" distR="0" wp14:anchorId="5F42A988" wp14:editId="59CDA977">
            <wp:extent cx="4680000" cy="1176190"/>
            <wp:effectExtent l="0" t="0" r="6350" b="508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80000" cy="1176190"/>
                    </a:xfrm>
                    <a:prstGeom prst="rect">
                      <a:avLst/>
                    </a:prstGeom>
                  </pic:spPr>
                </pic:pic>
              </a:graphicData>
            </a:graphic>
          </wp:inline>
        </w:drawing>
      </w:r>
      <w:r w:rsidR="006B279D">
        <w:t xml:space="preserve">  </w:t>
      </w:r>
      <w:r w:rsidR="006B279D">
        <w:sym w:font="Wingdings" w:char="F0E0"/>
      </w:r>
      <w:r w:rsidR="006B279D">
        <w:t xml:space="preserve"> </w:t>
      </w:r>
      <w:r w:rsidR="006B279D">
        <w:rPr>
          <w:noProof/>
          <w:lang w:eastAsia="de-DE"/>
        </w:rPr>
        <w:drawing>
          <wp:inline distT="0" distB="0" distL="0" distR="0" wp14:anchorId="3A88C86F" wp14:editId="2C7E23CA">
            <wp:extent cx="587827" cy="442127"/>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2595" cy="445713"/>
                    </a:xfrm>
                    <a:prstGeom prst="rect">
                      <a:avLst/>
                    </a:prstGeom>
                  </pic:spPr>
                </pic:pic>
              </a:graphicData>
            </a:graphic>
          </wp:inline>
        </w:drawing>
      </w:r>
    </w:p>
    <w:p w:rsidR="003F0BA8" w:rsidRDefault="003F0BA8" w:rsidP="003F0BA8">
      <w:pPr>
        <w:rPr>
          <w:b/>
        </w:rPr>
      </w:pPr>
      <w:r>
        <w:rPr>
          <w:b/>
        </w:rPr>
        <w:lastRenderedPageBreak/>
        <w:t>Anleitung Verfahren 2: Aufwecken per Browser</w:t>
      </w:r>
    </w:p>
    <w:p w:rsidR="003F0BA8" w:rsidRDefault="003F0BA8" w:rsidP="003F0BA8">
      <w:r>
        <w:t>Hierfür muss lediglich eine Internetseite aus dem Browser angesteuert werden. Hier beispielhaft mit dem Internet Explorer. Aufruf erfolgt über folgende Adresse</w:t>
      </w:r>
      <w:r w:rsidR="00AF63A6">
        <w:t xml:space="preserve"> (Beispiel setzt voraus, dass das </w:t>
      </w:r>
      <w:proofErr w:type="spellStart"/>
      <w:r w:rsidR="00AF63A6">
        <w:t>WOLGateway.IISModul</w:t>
      </w:r>
      <w:proofErr w:type="spellEnd"/>
      <w:r w:rsidR="00AF63A6">
        <w:t xml:space="preserve"> auf dem Server innerhalb der </w:t>
      </w:r>
      <w:proofErr w:type="spellStart"/>
      <w:r w:rsidR="00AF63A6">
        <w:t>WebSite</w:t>
      </w:r>
      <w:proofErr w:type="spellEnd"/>
      <w:r w:rsidR="00AF63A6">
        <w:t xml:space="preserve"> „WOL“ installiert wurde).</w:t>
      </w:r>
    </w:p>
    <w:p w:rsidR="003F0BA8" w:rsidRDefault="00BB5FAC" w:rsidP="003F0BA8">
      <w:r>
        <w:t>http</w:t>
      </w:r>
      <w:r w:rsidR="003F0BA8">
        <w:t>://</w:t>
      </w:r>
      <w:r>
        <w:t>servername</w:t>
      </w:r>
      <w:r w:rsidR="003F0BA8">
        <w:t>/WOL/service.svc/rest/SendMagicPacketTo/00-00-00-00-00-00</w:t>
      </w:r>
    </w:p>
    <w:p w:rsidR="003F0BA8" w:rsidRDefault="003F0BA8" w:rsidP="003F0BA8">
      <w:r>
        <w:t>Wobei die letzten Zahlen die MAC-Adresse des Zielrechners symbolisieren, der aufzuwecken ist, konkret für das Beispiel aus Verfahren 1 wäre das dann:</w:t>
      </w:r>
    </w:p>
    <w:p w:rsidR="003F0BA8" w:rsidRDefault="00BF6616" w:rsidP="003F0BA8">
      <w:hyperlink r:id="rId19" w:history="1">
        <w:r w:rsidR="00AF63A6" w:rsidRPr="003F102E">
          <w:rPr>
            <w:rStyle w:val="Hyperlink"/>
          </w:rPr>
          <w:t>http://servername/WOL/service.svc/rest/SendMagicPacketTo/00-50-56-C0-00-01</w:t>
        </w:r>
      </w:hyperlink>
    </w:p>
    <w:p w:rsidR="003F0BA8" w:rsidRDefault="003F0BA8" w:rsidP="003F0BA8">
      <w:r>
        <w:t>Wie man die MAC-Adresse des Zielrechners ermittelt, steht im Detail in Kapitel 4 (des ersten Verfahrens).</w:t>
      </w:r>
    </w:p>
    <w:p w:rsidR="003F0BA8" w:rsidRDefault="003944F1" w:rsidP="003F0BA8">
      <w:r>
        <w:t>Wenn abschließend die Meldung:</w:t>
      </w:r>
      <w:r>
        <w:rPr>
          <w:noProof/>
          <w:lang w:eastAsia="de-DE"/>
        </w:rPr>
        <w:drawing>
          <wp:inline distT="0" distB="0" distL="0" distR="0" wp14:anchorId="35E0A9F0" wp14:editId="06E432BC">
            <wp:extent cx="5760720" cy="1714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171450"/>
                    </a:xfrm>
                    <a:prstGeom prst="rect">
                      <a:avLst/>
                    </a:prstGeom>
                  </pic:spPr>
                </pic:pic>
              </a:graphicData>
            </a:graphic>
          </wp:inline>
        </w:drawing>
      </w:r>
      <w:r w:rsidR="003F0BA8">
        <w:t>im Browser erscheint wurde erfolgreich über ein Datenpaket gesendet, welches den Zielrechner aufweckt (sofern dieser die oben genannten technischen Voraussetzungen erfüllt).</w:t>
      </w:r>
    </w:p>
    <w:p w:rsidR="003944F1" w:rsidRDefault="003944F1" w:rsidP="003F0BA8"/>
    <w:p w:rsidR="007A3904" w:rsidRDefault="007A3904" w:rsidP="003F0BA8"/>
    <w:p w:rsidR="003F0BA8" w:rsidRDefault="003F0BA8" w:rsidP="003F0BA8">
      <w:pPr>
        <w:rPr>
          <w:b/>
        </w:rPr>
      </w:pPr>
      <w:r w:rsidRPr="00F45270">
        <w:rPr>
          <w:b/>
          <w:u w:val="single"/>
        </w:rPr>
        <w:t>Tipp:</w:t>
      </w:r>
      <w:r w:rsidRPr="00F45270">
        <w:t xml:space="preserve"> Man kann einfache Desktop-Verknüpfungen (Shortcuts) erstellen oder alternativ Verknüpfungen/Lesezeichen anlegen, die dann den ein oder anderen Rechner aufwecken.</w:t>
      </w:r>
    </w:p>
    <w:p w:rsidR="003F0BA8" w:rsidRDefault="003F0BA8" w:rsidP="003F0BA8"/>
    <w:p w:rsidR="003F0BA8" w:rsidRDefault="003F0BA8" w:rsidP="003F0BA8"/>
    <w:p w:rsidR="003F0BA8" w:rsidRDefault="003F0BA8" w:rsidP="003F0BA8"/>
    <w:p w:rsidR="003F0BA8" w:rsidRDefault="003F0BA8">
      <w:r>
        <w:rPr>
          <w:b/>
          <w:u w:val="single"/>
        </w:rPr>
        <w:t>Tipp für technisch Versierte:</w:t>
      </w:r>
      <w:r>
        <w:t xml:space="preserve"> Zusätzlich zur </w:t>
      </w:r>
      <w:r w:rsidR="00AF63A6">
        <w:t>unverschlüsselten http-Adresse b</w:t>
      </w:r>
      <w:r w:rsidR="007A3904">
        <w:t>esteht auch die Möglichkeit einen</w:t>
      </w:r>
      <w:r w:rsidR="00AF63A6">
        <w:t xml:space="preserve"> </w:t>
      </w:r>
      <w:r>
        <w:t>SSL-</w:t>
      </w:r>
      <w:proofErr w:type="spellStart"/>
      <w:r w:rsidR="007A3904">
        <w:t>Endpoint</w:t>
      </w:r>
      <w:proofErr w:type="spellEnd"/>
      <w:r>
        <w:t xml:space="preserve"> (https) </w:t>
      </w:r>
      <w:r w:rsidR="00AF63A6">
        <w:t>zu</w:t>
      </w:r>
      <w:r w:rsidR="007A3904">
        <w:t>r Verfügung zu stellen</w:t>
      </w:r>
      <w:r w:rsidR="00AF63A6">
        <w:t xml:space="preserve">. Es ist dabei darauf zu achten, dass man entweder mit einem </w:t>
      </w:r>
      <w:r w:rsidR="000B1773">
        <w:t>seitens</w:t>
      </w:r>
      <w:r w:rsidR="00AF63A6">
        <w:t xml:space="preserve"> Trustcenter ausgestellten „echten“ Zertifikat arbeitet. Oder </w:t>
      </w:r>
      <w:r w:rsidR="000B1773">
        <w:t xml:space="preserve">alternativ </w:t>
      </w:r>
      <w:r>
        <w:t xml:space="preserve">das </w:t>
      </w:r>
      <w:r w:rsidR="00AF63A6">
        <w:t xml:space="preserve">(z.B. selbst generierte) </w:t>
      </w:r>
      <w:r>
        <w:t>Zertifikat dem Internet Explorer als vertrauenswürdiges Stam</w:t>
      </w:r>
      <w:r w:rsidR="00AF63A6">
        <w:t xml:space="preserve">mzertifikat „anlernt“. Dann lässt sich </w:t>
      </w:r>
      <w:r>
        <w:t xml:space="preserve">die Client-Anwendung aus Verfahren 1 </w:t>
      </w:r>
      <w:r w:rsidR="00AF63A6">
        <w:t xml:space="preserve">im Bedarfsfall </w:t>
      </w:r>
      <w:r w:rsidR="007A3904">
        <w:t>auch</w:t>
      </w:r>
      <w:r>
        <w:t xml:space="preserve"> per https</w:t>
      </w:r>
      <w:r w:rsidR="007A3904">
        <w:t>-URL</w:t>
      </w:r>
      <w:r w:rsidR="00AF63A6">
        <w:t xml:space="preserve"> installieren</w:t>
      </w:r>
      <w:r>
        <w:t xml:space="preserve">: </w:t>
      </w:r>
      <w:hyperlink r:id="rId21" w:history="1">
        <w:r w:rsidR="00AF63A6" w:rsidRPr="003F102E">
          <w:rPr>
            <w:rStyle w:val="Hyperlink"/>
          </w:rPr>
          <w:t>https://servername/WOL/Install/</w:t>
        </w:r>
      </w:hyperlink>
      <w:r w:rsidR="000B1773">
        <w:t xml:space="preserve"> </w:t>
      </w:r>
      <w:r w:rsidR="007A3904">
        <w:t>- w</w:t>
      </w:r>
      <w:r>
        <w:t xml:space="preserve">as sonst auf Grund von Einschränkungen im </w:t>
      </w:r>
      <w:proofErr w:type="spellStart"/>
      <w:r>
        <w:t>ClickOnce</w:t>
      </w:r>
      <w:proofErr w:type="spellEnd"/>
      <w:r>
        <w:t xml:space="preserve"> </w:t>
      </w:r>
      <w:proofErr w:type="spellStart"/>
      <w:r>
        <w:t>Deployment</w:t>
      </w:r>
      <w:proofErr w:type="spellEnd"/>
      <w:r>
        <w:t xml:space="preserve"> fehlschlagen würde.</w:t>
      </w:r>
    </w:p>
    <w:p w:rsidR="000B1773" w:rsidRDefault="007A3904">
      <w:r>
        <w:t xml:space="preserve">Anders als </w:t>
      </w:r>
      <w:proofErr w:type="spellStart"/>
      <w:r>
        <w:t>ClickOnce</w:t>
      </w:r>
      <w:proofErr w:type="spellEnd"/>
      <w:r>
        <w:t xml:space="preserve"> kann die </w:t>
      </w:r>
      <w:r w:rsidR="000B1773">
        <w:t xml:space="preserve">installierbare Client-Anwendung </w:t>
      </w:r>
      <w:r>
        <w:t>nach erfolgreicher Installation</w:t>
      </w:r>
      <w:r w:rsidR="000B1773">
        <w:t xml:space="preserve"> sowohl mit </w:t>
      </w:r>
      <w:r>
        <w:t>„</w:t>
      </w:r>
      <w:r w:rsidR="000B1773">
        <w:t>echten</w:t>
      </w:r>
      <w:r>
        <w:t>“</w:t>
      </w:r>
      <w:r w:rsidR="000B1773">
        <w:t xml:space="preserve"> vertrauenswürdigen Zertifikaten, als auch mit selbst generierten SSL-Zer</w:t>
      </w:r>
      <w:r>
        <w:t>tifikaten umgehen. Es gibt hierfür</w:t>
      </w:r>
      <w:r w:rsidR="000B1773">
        <w:t xml:space="preserve"> eigens den Schalter „</w:t>
      </w:r>
      <w:proofErr w:type="spellStart"/>
      <w:r w:rsidR="000B1773" w:rsidRPr="000B1773">
        <w:t>IgnoreServerCertificateValidation</w:t>
      </w:r>
      <w:proofErr w:type="spellEnd"/>
      <w:r w:rsidR="000B1773">
        <w:t>“ in den Project Settings</w:t>
      </w:r>
      <w:r>
        <w:t xml:space="preserve"> der </w:t>
      </w:r>
      <w:proofErr w:type="spellStart"/>
      <w:r>
        <w:t>ClientGUI</w:t>
      </w:r>
      <w:proofErr w:type="spellEnd"/>
      <w:r w:rsidR="0098288E">
        <w:t xml:space="preserve">, </w:t>
      </w:r>
      <w:r>
        <w:t>welcher</w:t>
      </w:r>
      <w:r w:rsidR="0098288E">
        <w:t xml:space="preserve"> die Validierung des SSL-Zertifikats </w:t>
      </w:r>
      <w:r>
        <w:t xml:space="preserve">im Bedarfsfall </w:t>
      </w:r>
      <w:r w:rsidR="0098288E">
        <w:t>immer positiv quittiert.</w:t>
      </w:r>
    </w:p>
    <w:sectPr w:rsidR="000B17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BA8"/>
    <w:rsid w:val="0009276B"/>
    <w:rsid w:val="000B1773"/>
    <w:rsid w:val="000C2A09"/>
    <w:rsid w:val="000D7F3D"/>
    <w:rsid w:val="001277AE"/>
    <w:rsid w:val="002B2247"/>
    <w:rsid w:val="003727BD"/>
    <w:rsid w:val="003838EC"/>
    <w:rsid w:val="003944F1"/>
    <w:rsid w:val="003A340D"/>
    <w:rsid w:val="003B663D"/>
    <w:rsid w:val="003D29C5"/>
    <w:rsid w:val="003F0BA8"/>
    <w:rsid w:val="004351FD"/>
    <w:rsid w:val="004A0D22"/>
    <w:rsid w:val="004B7497"/>
    <w:rsid w:val="004F51B0"/>
    <w:rsid w:val="005517DC"/>
    <w:rsid w:val="005A5E6E"/>
    <w:rsid w:val="005F6461"/>
    <w:rsid w:val="0063060D"/>
    <w:rsid w:val="00636972"/>
    <w:rsid w:val="006A0082"/>
    <w:rsid w:val="006B0F95"/>
    <w:rsid w:val="006B279D"/>
    <w:rsid w:val="00733E28"/>
    <w:rsid w:val="007414B3"/>
    <w:rsid w:val="007A3904"/>
    <w:rsid w:val="007B3F2C"/>
    <w:rsid w:val="007F401C"/>
    <w:rsid w:val="00874F7B"/>
    <w:rsid w:val="008A330E"/>
    <w:rsid w:val="008F0A73"/>
    <w:rsid w:val="0098288E"/>
    <w:rsid w:val="009B2176"/>
    <w:rsid w:val="00A25779"/>
    <w:rsid w:val="00A53913"/>
    <w:rsid w:val="00AF63A6"/>
    <w:rsid w:val="00B01AE6"/>
    <w:rsid w:val="00B6005E"/>
    <w:rsid w:val="00BB5FAC"/>
    <w:rsid w:val="00BC67F2"/>
    <w:rsid w:val="00BF6616"/>
    <w:rsid w:val="00C3455F"/>
    <w:rsid w:val="00C70DC4"/>
    <w:rsid w:val="00D23DB2"/>
    <w:rsid w:val="00D33103"/>
    <w:rsid w:val="00D4024D"/>
    <w:rsid w:val="00D62041"/>
    <w:rsid w:val="00E906AD"/>
    <w:rsid w:val="00EA74BD"/>
    <w:rsid w:val="00F45270"/>
    <w:rsid w:val="00F765E8"/>
    <w:rsid w:val="00F84FB7"/>
    <w:rsid w:val="00FB73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04A92-534A-4A58-B960-CE1043DF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F0BA8"/>
    <w:rPr>
      <w:color w:val="0563C1" w:themeColor="hyperlink"/>
      <w:u w:val="single"/>
    </w:rPr>
  </w:style>
  <w:style w:type="table" w:styleId="Tabellenraster">
    <w:name w:val="Table Grid"/>
    <w:basedOn w:val="NormaleTabelle"/>
    <w:uiPriority w:val="39"/>
    <w:rsid w:val="003F0B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62041"/>
    <w:pPr>
      <w:ind w:left="720"/>
      <w:contextualSpacing/>
    </w:pPr>
  </w:style>
  <w:style w:type="paragraph" w:styleId="Sprechblasentext">
    <w:name w:val="Balloon Text"/>
    <w:basedOn w:val="Standard"/>
    <w:link w:val="SprechblasentextZchn"/>
    <w:uiPriority w:val="99"/>
    <w:semiHidden/>
    <w:unhideWhenUsed/>
    <w:rsid w:val="008F0A7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0A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454865">
      <w:bodyDiv w:val="1"/>
      <w:marLeft w:val="0"/>
      <w:marRight w:val="0"/>
      <w:marTop w:val="0"/>
      <w:marBottom w:val="0"/>
      <w:divBdr>
        <w:top w:val="none" w:sz="0" w:space="0" w:color="auto"/>
        <w:left w:val="none" w:sz="0" w:space="0" w:color="auto"/>
        <w:bottom w:val="none" w:sz="0" w:space="0" w:color="auto"/>
        <w:right w:val="none" w:sz="0" w:space="0" w:color="auto"/>
      </w:divBdr>
    </w:div>
    <w:div w:id="1588687187">
      <w:bodyDiv w:val="1"/>
      <w:marLeft w:val="0"/>
      <w:marRight w:val="0"/>
      <w:marTop w:val="0"/>
      <w:marBottom w:val="0"/>
      <w:divBdr>
        <w:top w:val="none" w:sz="0" w:space="0" w:color="auto"/>
        <w:left w:val="none" w:sz="0" w:space="0" w:color="auto"/>
        <w:bottom w:val="none" w:sz="0" w:space="0" w:color="auto"/>
        <w:right w:val="none" w:sz="0" w:space="0" w:color="auto"/>
      </w:divBdr>
    </w:div>
    <w:div w:id="1622033544">
      <w:bodyDiv w:val="1"/>
      <w:marLeft w:val="0"/>
      <w:marRight w:val="0"/>
      <w:marTop w:val="0"/>
      <w:marBottom w:val="0"/>
      <w:divBdr>
        <w:top w:val="none" w:sz="0" w:space="0" w:color="auto"/>
        <w:left w:val="none" w:sz="0" w:space="0" w:color="auto"/>
        <w:bottom w:val="none" w:sz="0" w:space="0" w:color="auto"/>
        <w:right w:val="none" w:sz="0" w:space="0" w:color="auto"/>
      </w:divBdr>
    </w:div>
    <w:div w:id="194048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hyperlink" Target="https://servername/WOL/Install/" TargetMode="External"/><Relationship Id="rId7" Type="http://schemas.openxmlformats.org/officeDocument/2006/relationships/hyperlink" Target="http://servername/WOL/Install/" TargetMode="Externa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image" Target="media/image13.png"/><Relationship Id="rId1" Type="http://schemas.openxmlformats.org/officeDocument/2006/relationships/styles" Target="styles.xml"/><Relationship Id="rId6" Type="http://schemas.openxmlformats.org/officeDocument/2006/relationships/hyperlink" Target="http://servername/WOL/service.svc/rest/SendMagicPacketTo/00-50-56-C0-00-01" TargetMode="External"/><Relationship Id="rId11" Type="http://schemas.openxmlformats.org/officeDocument/2006/relationships/image" Target="media/image5.png"/><Relationship Id="rId5" Type="http://schemas.openxmlformats.org/officeDocument/2006/relationships/hyperlink" Target="http://servername/WOL/Install/" TargetMode="Externa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servername/WOL/service.svc/rest/SendMagicPacketTo/00-50-56-C0-00-01" TargetMode="External"/><Relationship Id="rId4" Type="http://schemas.openxmlformats.org/officeDocument/2006/relationships/image" Target="media/image1.png"/><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Words>
  <Characters>7205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Torsten</dc:creator>
  <cp:keywords/>
  <dc:description/>
  <cp:lastModifiedBy>Torsten</cp:lastModifiedBy>
  <cp:revision>41</cp:revision>
  <cp:lastPrinted>2013-10-15T22:03:00Z</cp:lastPrinted>
  <dcterms:created xsi:type="dcterms:W3CDTF">2013-09-18T15:48:00Z</dcterms:created>
  <dcterms:modified xsi:type="dcterms:W3CDTF">2013-10-15T22:03:00Z</dcterms:modified>
</cp:coreProperties>
</file>